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0"/>
        <w:outlineLvl w:val="9"/>
        <w:rPr>
          <w:rFonts w:hint="eastAsia"/>
          <w:sz w:val="32"/>
          <w:szCs w:val="40"/>
          <w:lang w:val="en-US" w:eastAsia="zh-CN"/>
        </w:rPr>
      </w:pPr>
    </w:p>
    <w:p>
      <w:pPr>
        <w:pStyle w:val="6"/>
        <w:spacing w:before="0"/>
        <w:outlineLvl w:val="9"/>
        <w:rPr>
          <w:rFonts w:hint="eastAsia"/>
          <w:sz w:val="32"/>
          <w:szCs w:val="40"/>
          <w:lang w:val="en-US" w:eastAsia="zh-CN"/>
        </w:rPr>
      </w:pPr>
    </w:p>
    <w:p>
      <w:pPr>
        <w:pStyle w:val="6"/>
        <w:spacing w:before="0"/>
        <w:outlineLvl w:val="9"/>
        <w:rPr>
          <w:rFonts w:hint="eastAsia"/>
          <w:sz w:val="32"/>
          <w:szCs w:val="40"/>
          <w:lang w:val="en-US" w:eastAsia="zh-CN"/>
        </w:rPr>
      </w:pPr>
    </w:p>
    <w:p>
      <w:pPr>
        <w:rPr>
          <w:rFonts w:hint="eastAsia"/>
          <w:sz w:val="32"/>
          <w:szCs w:val="40"/>
          <w:lang w:val="en-US" w:eastAsia="zh-CN"/>
        </w:rPr>
      </w:pPr>
    </w:p>
    <w:p>
      <w:pPr>
        <w:rPr>
          <w:rFonts w:hint="eastAsia"/>
          <w:sz w:val="32"/>
          <w:szCs w:val="40"/>
          <w:lang w:val="en-US" w:eastAsia="zh-CN"/>
        </w:rPr>
      </w:pPr>
    </w:p>
    <w:p>
      <w:pPr>
        <w:rPr>
          <w:rFonts w:hint="eastAsia"/>
          <w:sz w:val="32"/>
          <w:szCs w:val="40"/>
          <w:lang w:val="en-US" w:eastAsia="zh-CN"/>
        </w:rPr>
      </w:pPr>
    </w:p>
    <w:p>
      <w:pPr>
        <w:rPr>
          <w:rFonts w:hint="eastAsia"/>
          <w:sz w:val="32"/>
          <w:szCs w:val="40"/>
          <w:lang w:val="en-US" w:eastAsia="zh-CN"/>
        </w:rPr>
      </w:pPr>
    </w:p>
    <w:p>
      <w:pPr>
        <w:pStyle w:val="6"/>
        <w:spacing w:before="0"/>
        <w:outlineLvl w:val="9"/>
        <w:rPr>
          <w:rFonts w:hint="eastAsia"/>
          <w:sz w:val="52"/>
          <w:szCs w:val="72"/>
          <w:lang w:val="en-US" w:eastAsia="zh-CN"/>
        </w:rPr>
      </w:pPr>
      <w:r>
        <w:rPr>
          <w:rFonts w:hint="eastAsia"/>
          <w:sz w:val="52"/>
          <w:szCs w:val="72"/>
          <w:lang w:val="en-US" w:eastAsia="zh-CN"/>
        </w:rPr>
        <w:t>佛山市房产面积预测算数据生产流程说明</w:t>
      </w:r>
    </w:p>
    <w:p>
      <w:pPr>
        <w:rPr>
          <w:rFonts w:hint="eastAsia"/>
          <w:sz w:val="52"/>
          <w:szCs w:val="72"/>
          <w:lang w:val="en-US" w:eastAsia="zh-CN"/>
        </w:rPr>
      </w:pPr>
    </w:p>
    <w:p>
      <w:pPr>
        <w:rPr>
          <w:rFonts w:hint="eastAsia"/>
          <w:sz w:val="40"/>
          <w:szCs w:val="48"/>
          <w:lang w:val="en-US" w:eastAsia="zh-CN"/>
        </w:rPr>
      </w:pPr>
    </w:p>
    <w:p>
      <w:pPr>
        <w:rPr>
          <w:rFonts w:hint="eastAsia"/>
          <w:sz w:val="40"/>
          <w:szCs w:val="48"/>
          <w:lang w:val="en-US" w:eastAsia="zh-CN"/>
        </w:rPr>
      </w:pPr>
    </w:p>
    <w:p>
      <w:pPr>
        <w:rPr>
          <w:rFonts w:hint="eastAsia"/>
          <w:sz w:val="40"/>
          <w:szCs w:val="48"/>
          <w:lang w:val="en-US" w:eastAsia="zh-CN"/>
        </w:rPr>
      </w:pPr>
    </w:p>
    <w:p>
      <w:pPr>
        <w:rPr>
          <w:rFonts w:hint="eastAsia"/>
          <w:sz w:val="40"/>
          <w:szCs w:val="48"/>
          <w:lang w:val="en-US" w:eastAsia="zh-CN"/>
        </w:rPr>
      </w:pPr>
    </w:p>
    <w:p>
      <w:pPr>
        <w:rPr>
          <w:rFonts w:hint="eastAsia"/>
          <w:sz w:val="40"/>
          <w:szCs w:val="48"/>
          <w:lang w:val="en-US" w:eastAsia="zh-CN"/>
        </w:rPr>
      </w:pPr>
    </w:p>
    <w:p>
      <w:pPr>
        <w:rPr>
          <w:rFonts w:hint="eastAsia"/>
          <w:sz w:val="40"/>
          <w:szCs w:val="48"/>
          <w:lang w:val="en-US" w:eastAsia="zh-CN"/>
        </w:rPr>
      </w:pPr>
    </w:p>
    <w:p>
      <w:pPr>
        <w:rPr>
          <w:rFonts w:hint="eastAsia"/>
          <w:sz w:val="40"/>
          <w:szCs w:val="48"/>
          <w:lang w:val="en-US" w:eastAsia="zh-CN"/>
        </w:rPr>
      </w:pPr>
    </w:p>
    <w:p>
      <w:pPr>
        <w:rPr>
          <w:rFonts w:hint="eastAsia"/>
          <w:sz w:val="40"/>
          <w:szCs w:val="48"/>
          <w:lang w:val="en-US" w:eastAsia="zh-CN"/>
        </w:rPr>
      </w:pPr>
    </w:p>
    <w:p>
      <w:pPr>
        <w:jc w:val="center"/>
        <w:rPr>
          <w:rFonts w:hint="eastAsia"/>
          <w:sz w:val="44"/>
          <w:szCs w:val="52"/>
          <w:lang w:val="en-US" w:eastAsia="zh-CN"/>
        </w:rPr>
      </w:pPr>
      <w:r>
        <w:rPr>
          <w:rFonts w:hint="eastAsia"/>
          <w:sz w:val="44"/>
          <w:szCs w:val="52"/>
          <w:lang w:val="en-US" w:eastAsia="zh-CN"/>
        </w:rPr>
        <w:t>2022年11月9日</w:t>
      </w:r>
    </w:p>
    <w:p>
      <w:pPr>
        <w:jc w:val="both"/>
        <w:rPr>
          <w:rFonts w:hint="eastAsia"/>
          <w:sz w:val="40"/>
          <w:szCs w:val="48"/>
          <w:lang w:val="en-US" w:eastAsia="zh-CN"/>
        </w:rPr>
        <w:sectPr>
          <w:pgSz w:w="11906" w:h="16838"/>
          <w:pgMar w:top="1440" w:right="1800" w:bottom="1440" w:left="1800" w:header="851" w:footer="992" w:gutter="0"/>
          <w:cols w:space="425" w:num="1"/>
          <w:docGrid w:type="lines" w:linePitch="312" w:charSpace="0"/>
        </w:sectPr>
      </w:pPr>
    </w:p>
    <w:p>
      <w:pPr>
        <w:numPr>
          <w:ilvl w:val="0"/>
          <w:numId w:val="2"/>
        </w:numPr>
        <w:ind w:left="-420" w:leftChars="0" w:firstLine="420" w:firstLineChars="0"/>
        <w:jc w:val="both"/>
        <w:outlineLvl w:val="0"/>
        <w:rPr>
          <w:rFonts w:hint="eastAsia"/>
          <w:b/>
          <w:bCs/>
          <w:sz w:val="32"/>
          <w:szCs w:val="40"/>
          <w:lang w:val="en-US" w:eastAsia="zh-CN"/>
        </w:rPr>
      </w:pPr>
      <w:r>
        <w:rPr>
          <w:rFonts w:hint="eastAsia"/>
          <w:b/>
          <w:bCs/>
          <w:sz w:val="32"/>
          <w:szCs w:val="40"/>
          <w:lang w:val="en-US" w:eastAsia="zh-CN"/>
        </w:rPr>
        <w:t>房产面积预测算数据生产流程</w:t>
      </w:r>
    </w:p>
    <w:p>
      <w:pPr>
        <w:numPr>
          <w:ilvl w:val="1"/>
          <w:numId w:val="3"/>
        </w:numPr>
        <w:ind w:left="567" w:leftChars="0" w:hanging="567" w:firstLineChars="0"/>
        <w:jc w:val="both"/>
        <w:outlineLvl w:val="1"/>
        <w:rPr>
          <w:rFonts w:hint="default"/>
          <w:b/>
          <w:bCs/>
          <w:sz w:val="32"/>
          <w:szCs w:val="40"/>
          <w:lang w:val="en-US" w:eastAsia="zh-CN"/>
        </w:rPr>
      </w:pPr>
      <w:r>
        <w:rPr>
          <w:rFonts w:hint="eastAsia"/>
          <w:b/>
          <w:bCs/>
          <w:sz w:val="32"/>
          <w:szCs w:val="40"/>
          <w:lang w:val="en-US" w:eastAsia="zh-CN"/>
        </w:rPr>
        <w:t>数据生产环境</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房产面积预测算数据生产环境为“佛山EPS动态更新管理系统（预测绘）”，台面选择“预测绘”台面，进行数据生产（顺德房产面积预测算数据生产环境沿用现行顺德基础测绘软件）。</w:t>
      </w:r>
    </w:p>
    <w:p>
      <w:pPr>
        <w:ind w:firstLine="420" w:firstLineChars="200"/>
      </w:pPr>
      <w:r>
        <w:drawing>
          <wp:inline distT="0" distB="0" distL="114300" distR="114300">
            <wp:extent cx="5272405" cy="3397250"/>
            <wp:effectExtent l="0" t="0" r="4445"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5272405" cy="3397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jc w:val="center"/>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图1-1 软件初始界面</w:t>
      </w:r>
    </w:p>
    <w:p>
      <w:pPr>
        <w:numPr>
          <w:ilvl w:val="1"/>
          <w:numId w:val="3"/>
        </w:numPr>
        <w:ind w:left="567" w:leftChars="0" w:hanging="567" w:firstLineChars="0"/>
        <w:jc w:val="both"/>
        <w:outlineLvl w:val="1"/>
        <w:rPr>
          <w:rFonts w:hint="eastAsia"/>
          <w:b/>
          <w:bCs/>
          <w:sz w:val="32"/>
          <w:szCs w:val="40"/>
          <w:lang w:val="en-US" w:eastAsia="zh-CN"/>
        </w:rPr>
      </w:pPr>
      <w:r>
        <w:rPr>
          <w:rFonts w:hint="eastAsia"/>
          <w:b/>
          <w:bCs/>
          <w:sz w:val="32"/>
          <w:szCs w:val="40"/>
          <w:lang w:val="en-US" w:eastAsia="zh-CN"/>
        </w:rPr>
        <w:t>数据生产流程</w:t>
      </w:r>
    </w:p>
    <w:p>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房产面积预测算数据与不动产测绘数据的制作过程及属性填写等要求基本一致，两者主要区别在于：1）房产面积预测算数据制作时，【测绘状态】要根据备选项选择填写“预测”，再作分摊计算。2）【宗地】要填写不动产权证的证书号【如：粤（2021）佛顺不动产权第0215**号】。</w:t>
      </w:r>
    </w:p>
    <w:p>
      <w:pPr>
        <w:numPr>
          <w:ilvl w:val="2"/>
          <w:numId w:val="3"/>
        </w:numPr>
        <w:ind w:left="709" w:leftChars="0" w:hanging="709" w:firstLineChars="0"/>
        <w:jc w:val="both"/>
        <w:outlineLvl w:val="2"/>
        <w:rPr>
          <w:rFonts w:hint="eastAsia"/>
          <w:b/>
          <w:bCs/>
          <w:sz w:val="32"/>
          <w:szCs w:val="40"/>
          <w:lang w:val="en-US" w:eastAsia="zh-CN"/>
        </w:rPr>
      </w:pPr>
      <w:r>
        <w:rPr>
          <w:rFonts w:hint="eastAsia"/>
          <w:b/>
          <w:bCs/>
          <w:sz w:val="32"/>
          <w:szCs w:val="40"/>
          <w:lang w:val="en-US" w:eastAsia="zh-CN"/>
        </w:rPr>
        <w:t>使用权宗地绘制</w:t>
      </w:r>
    </w:p>
    <w:p>
      <w:pPr>
        <w:numPr>
          <w:ilvl w:val="3"/>
          <w:numId w:val="3"/>
        </w:numPr>
        <w:ind w:left="850" w:leftChars="0" w:hanging="850" w:firstLineChars="0"/>
        <w:jc w:val="both"/>
        <w:outlineLvl w:val="3"/>
        <w:rPr>
          <w:rFonts w:hint="eastAsia"/>
          <w:b/>
          <w:bCs/>
          <w:sz w:val="32"/>
          <w:szCs w:val="40"/>
          <w:lang w:val="en-US" w:eastAsia="zh-CN"/>
        </w:rPr>
      </w:pPr>
      <w:bookmarkStart w:id="0" w:name="_Toc2028"/>
      <w:r>
        <w:rPr>
          <w:rFonts w:hint="eastAsia"/>
          <w:b/>
          <w:bCs/>
          <w:sz w:val="32"/>
          <w:szCs w:val="40"/>
          <w:lang w:val="en-US" w:eastAsia="zh-CN"/>
        </w:rPr>
        <w:t>绘制使用权宗地</w:t>
      </w:r>
      <w:bookmarkEnd w:id="0"/>
    </w:p>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仿宋" w:hAnsi="仿宋" w:eastAsia="仿宋"/>
          <w:sz w:val="28"/>
          <w:szCs w:val="28"/>
          <w:lang w:val="en-US" w:eastAsia="zh-CN"/>
        </w:rPr>
      </w:pPr>
      <w:r>
        <w:rPr>
          <w:rFonts w:hint="eastAsia"/>
        </w:rPr>
        <w:t xml:space="preserve">    </w:t>
      </w:r>
      <w:r>
        <w:rPr>
          <w:rFonts w:hint="eastAsia" w:ascii="仿宋" w:hAnsi="仿宋" w:eastAsia="仿宋"/>
          <w:sz w:val="28"/>
          <w:szCs w:val="28"/>
          <w:lang w:val="en-US" w:eastAsia="zh-CN"/>
        </w:rPr>
        <w:t>绘制相应宗地范围，若有底图，绘制过程中可使用捕捉功能及快捷键。</w:t>
      </w:r>
    </w:p>
    <w:p>
      <w:pPr>
        <w:keepNext w:val="0"/>
        <w:keepLines w:val="0"/>
        <w:pageBreakBefore w:val="0"/>
        <w:widowControl w:val="0"/>
        <w:kinsoku/>
        <w:wordWrap/>
        <w:overflowPunct/>
        <w:topLinePunct w:val="0"/>
        <w:autoSpaceDE/>
        <w:autoSpaceDN/>
        <w:bidi w:val="0"/>
        <w:adjustRightInd/>
        <w:snapToGrid/>
        <w:spacing w:line="120" w:lineRule="auto"/>
        <w:ind w:firstLine="562" w:firstLineChars="200"/>
        <w:textAlignment w:val="auto"/>
        <w:rPr>
          <w:rFonts w:hint="eastAsia" w:ascii="仿宋" w:hAnsi="仿宋" w:eastAsia="仿宋"/>
          <w:sz w:val="28"/>
          <w:szCs w:val="28"/>
          <w:lang w:val="en-US" w:eastAsia="zh-CN"/>
        </w:rPr>
      </w:pPr>
      <w:r>
        <w:rPr>
          <w:rFonts w:hint="eastAsia" w:ascii="仿宋" w:hAnsi="仿宋" w:eastAsia="仿宋"/>
          <w:b/>
          <w:bCs/>
          <w:i w:val="0"/>
          <w:iCs w:val="0"/>
          <w:sz w:val="28"/>
          <w:szCs w:val="28"/>
          <w:lang w:val="en-US" w:eastAsia="zh-CN"/>
        </w:rPr>
        <w:t>启动方式：</w:t>
      </w:r>
      <w:r>
        <w:rPr>
          <w:rFonts w:hint="eastAsia" w:ascii="仿宋" w:hAnsi="仿宋" w:eastAsia="仿宋"/>
          <w:sz w:val="28"/>
          <w:szCs w:val="28"/>
          <w:lang w:val="en-US" w:eastAsia="zh-CN"/>
        </w:rPr>
        <w:t>[要素绘制]-&gt; [使用权宗地]-&gt; [绘制使用权宗地(6803163)]</w:t>
      </w:r>
    </w:p>
    <w:p>
      <w:pPr>
        <w:keepNext w:val="0"/>
        <w:keepLines w:val="0"/>
        <w:pageBreakBefore w:val="0"/>
        <w:widowControl w:val="0"/>
        <w:kinsoku/>
        <w:wordWrap/>
        <w:overflowPunct/>
        <w:topLinePunct w:val="0"/>
        <w:autoSpaceDE/>
        <w:autoSpaceDN/>
        <w:bidi w:val="0"/>
        <w:adjustRightInd/>
        <w:snapToGrid/>
        <w:spacing w:line="120" w:lineRule="auto"/>
        <w:ind w:firstLine="562" w:firstLineChars="200"/>
        <w:textAlignment w:val="auto"/>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操作步骤：</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（1）启动功能；</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（2）画线功能加线；</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（3）C键闭合。</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（4）录入宗地调查信息。</w:t>
      </w:r>
    </w:p>
    <w:p>
      <w:pPr>
        <w:pStyle w:val="11"/>
        <w:keepNext w:val="0"/>
        <w:keepLines w:val="0"/>
        <w:pageBreakBefore w:val="0"/>
        <w:widowControl w:val="0"/>
        <w:kinsoku/>
        <w:wordWrap/>
        <w:overflowPunct/>
        <w:topLinePunct w:val="0"/>
        <w:autoSpaceDE/>
        <w:autoSpaceDN/>
        <w:bidi w:val="0"/>
        <w:adjustRightInd/>
        <w:snapToGrid/>
        <w:spacing w:line="120" w:lineRule="auto"/>
        <w:ind w:firstLineChars="175"/>
        <w:jc w:val="center"/>
        <w:textAlignment w:val="auto"/>
      </w:pPr>
      <w:r>
        <w:drawing>
          <wp:inline distT="0" distB="0" distL="114300" distR="114300">
            <wp:extent cx="5271770" cy="4890135"/>
            <wp:effectExtent l="12700" t="12700" r="30480" b="31115"/>
            <wp:docPr id="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
                    <pic:cNvPicPr>
                      <a:picLocks noChangeAspect="1"/>
                    </pic:cNvPicPr>
                  </pic:nvPicPr>
                  <pic:blipFill>
                    <a:blip r:embed="rId5"/>
                    <a:stretch>
                      <a:fillRect/>
                    </a:stretch>
                  </pic:blipFill>
                  <pic:spPr>
                    <a:xfrm>
                      <a:off x="0" y="0"/>
                      <a:ext cx="5271770" cy="4890135"/>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jc w:val="center"/>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宗地调查信息录入</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使用权宗地属性填写说明：</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【区域标志】：根据工程项目所在的行政区划填写，选择行政区划代码。</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宗地代码】：宗地代码在数据下载时已导入，一般不需要单独填写。若未导入宗地代码，且经核实该宗地未编制宗地代码的，应将宗地范围线提交到内网用户，单独申请编制，并将编制后的宗地代码手动填写到对应的属性字段上。</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b/>
          <w:bCs/>
          <w:color w:val="FF0000"/>
          <w:sz w:val="28"/>
          <w:szCs w:val="28"/>
          <w:lang w:val="en-US" w:eastAsia="zh-CN"/>
        </w:rPr>
      </w:pPr>
      <w:r>
        <w:rPr>
          <w:rFonts w:hint="eastAsia" w:ascii="仿宋" w:hAnsi="仿宋" w:eastAsia="仿宋"/>
          <w:sz w:val="28"/>
          <w:szCs w:val="28"/>
          <w:lang w:val="en-US" w:eastAsia="zh-CN"/>
        </w:rPr>
        <w:t>【不动产权证证书号】</w:t>
      </w:r>
      <w:r>
        <w:rPr>
          <w:rFonts w:hint="eastAsia" w:ascii="仿宋" w:hAnsi="仿宋" w:eastAsia="仿宋"/>
          <w:b w:val="0"/>
          <w:bCs w:val="0"/>
          <w:color w:val="auto"/>
          <w:sz w:val="28"/>
          <w:szCs w:val="28"/>
          <w:lang w:val="en-US" w:eastAsia="zh-CN"/>
        </w:rPr>
        <w:t>：</w:t>
      </w:r>
      <w:r>
        <w:rPr>
          <w:rFonts w:hint="eastAsia" w:ascii="仿宋" w:hAnsi="仿宋" w:eastAsia="仿宋"/>
          <w:b/>
          <w:bCs/>
          <w:color w:val="FF0000"/>
          <w:sz w:val="28"/>
          <w:szCs w:val="28"/>
          <w:lang w:val="en-US" w:eastAsia="zh-CN"/>
        </w:rPr>
        <w:t>根据不动产证填写，该项为新增必须填写字段。</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【权利类型】：一般依据不动产权证书选择本宗地的权利类型。</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【测绘宗地号】：根据实际填写，未知情况下可以不填。</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【坐落】：一般依据不动产权证书填写宗地的坐落。</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【宗地四至】：根据实际情况填写。</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【土地利用类别】：一般依据不动产权证书选择土地利用类别代码。</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【宗地面积】：一般依据不动产权证书填写；不动产权证书如未记载时填写宗地的图形面积，一般保留两位小数。</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【建筑面积】：宗地内所有建筑的建筑总面积。</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【建基面积】：宗地内所有建筑的建基总面积。</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其他属性依据实际填写即可。</w:t>
      </w:r>
    </w:p>
    <w:p>
      <w:pPr>
        <w:numPr>
          <w:ilvl w:val="3"/>
          <w:numId w:val="3"/>
        </w:numPr>
        <w:ind w:left="850" w:leftChars="0" w:hanging="850" w:firstLineChars="0"/>
        <w:jc w:val="both"/>
        <w:outlineLvl w:val="3"/>
        <w:rPr>
          <w:rFonts w:hint="eastAsia"/>
          <w:b/>
          <w:bCs/>
          <w:sz w:val="32"/>
          <w:szCs w:val="40"/>
          <w:lang w:val="en-US" w:eastAsia="zh-CN"/>
        </w:rPr>
      </w:pPr>
      <w:bookmarkStart w:id="1" w:name="_Toc437"/>
      <w:r>
        <w:rPr>
          <w:rFonts w:hint="eastAsia"/>
          <w:b/>
          <w:bCs/>
          <w:sz w:val="32"/>
          <w:szCs w:val="40"/>
          <w:lang w:val="en-US" w:eastAsia="zh-CN"/>
        </w:rPr>
        <w:t>换码为使用权宗地</w:t>
      </w:r>
      <w:bookmarkEnd w:id="1"/>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若下载的数据中有宗地范围线（编码不是6803163），或调入其他格式的宗地范围线，则采用换码的方式，生成使用权宗地。</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启动方式：选择要换码的图形 -&gt; [要素绘制] -&gt; [使用权宗地]-&gt; [换码为使用权宗地(6803163)]。</w:t>
      </w:r>
    </w:p>
    <w:p>
      <w:pPr>
        <w:numPr>
          <w:ilvl w:val="2"/>
          <w:numId w:val="3"/>
        </w:numPr>
        <w:ind w:left="709" w:leftChars="0" w:hanging="709" w:firstLineChars="0"/>
        <w:jc w:val="both"/>
        <w:outlineLvl w:val="2"/>
        <w:rPr>
          <w:rFonts w:hint="eastAsia"/>
          <w:b/>
          <w:bCs/>
          <w:sz w:val="32"/>
          <w:szCs w:val="40"/>
          <w:lang w:val="en-US" w:eastAsia="zh-CN"/>
        </w:rPr>
      </w:pPr>
      <w:bookmarkStart w:id="2" w:name="_Toc5977"/>
      <w:r>
        <w:rPr>
          <w:rFonts w:hint="eastAsia"/>
          <w:b/>
          <w:bCs/>
          <w:sz w:val="32"/>
          <w:szCs w:val="40"/>
          <w:lang w:val="en-US" w:eastAsia="zh-CN"/>
        </w:rPr>
        <w:t>自然幢范围绘制</w:t>
      </w:r>
      <w:bookmarkEnd w:id="2"/>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自然幢范围的采集可以直接使用加线功能进行绘制；也可以使用复制功能复制已有地形图中的房屋生成。</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关于自然幢的划分，应参照标准文件《佛山市建设工程竣工验收综合测量技术规程（第三版）》(P.43 [6.4.4.4 幢的划分])。</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使用自然幢范围（3120033）的要素编码绘制自然幢范围。</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启动方式：[要素绘制] -&gt; [自然幢范围] -&gt; [绘制自然幢] -&gt; 绘制、闭合。</w:t>
      </w:r>
    </w:p>
    <w:p>
      <w:pPr>
        <w:numPr>
          <w:ilvl w:val="2"/>
          <w:numId w:val="3"/>
        </w:numPr>
        <w:ind w:left="709" w:leftChars="0" w:hanging="709" w:firstLineChars="0"/>
        <w:jc w:val="both"/>
        <w:outlineLvl w:val="2"/>
        <w:rPr>
          <w:rFonts w:hint="eastAsia"/>
          <w:b/>
          <w:bCs/>
          <w:sz w:val="32"/>
          <w:szCs w:val="40"/>
          <w:lang w:val="en-US" w:eastAsia="zh-CN"/>
        </w:rPr>
      </w:pPr>
      <w:bookmarkStart w:id="3" w:name="_Toc32069"/>
      <w:r>
        <w:rPr>
          <w:rFonts w:hint="eastAsia"/>
          <w:b/>
          <w:bCs/>
          <w:sz w:val="32"/>
          <w:szCs w:val="40"/>
          <w:lang w:val="en-US" w:eastAsia="zh-CN"/>
        </w:rPr>
        <w:t>不动产处理</w:t>
      </w:r>
      <w:bookmarkEnd w:id="3"/>
    </w:p>
    <w:p>
      <w:pPr>
        <w:numPr>
          <w:ilvl w:val="3"/>
          <w:numId w:val="3"/>
        </w:numPr>
        <w:ind w:left="850" w:leftChars="0" w:hanging="850" w:firstLineChars="0"/>
        <w:jc w:val="both"/>
        <w:outlineLvl w:val="3"/>
        <w:rPr>
          <w:rFonts w:hint="eastAsia"/>
          <w:b/>
          <w:bCs/>
          <w:sz w:val="32"/>
          <w:szCs w:val="40"/>
          <w:lang w:val="en-US" w:eastAsia="zh-CN"/>
        </w:rPr>
      </w:pPr>
      <w:bookmarkStart w:id="4" w:name="_Toc19630"/>
      <w:r>
        <w:rPr>
          <w:rFonts w:hint="eastAsia"/>
          <w:b/>
          <w:bCs/>
          <w:sz w:val="32"/>
          <w:szCs w:val="40"/>
          <w:lang w:val="en-US" w:eastAsia="zh-CN"/>
        </w:rPr>
        <w:t>编辑宗地图形及属性</w:t>
      </w:r>
      <w:bookmarkEnd w:id="4"/>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对宗地的点位、属性、界址点、界址线进行处理，依次执行[调整点列顺序]、[宗地属性重算]、[宗地调查信息填写]、[选择宗地生成界址点界址线]。</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启动方式：选择宗地图形 -&gt; [不动产处理] -&gt; [宗地处理] -&gt; [调整点列顺序] -&gt; 调整宗地的起始点位。</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启动方式：选择宗地图形 -&gt; [不动产处理] -&gt; [宗地处理] -&gt; [宗地属性重算] -&gt; 计算宗地面积等值。</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启动方式：选择宗地图形 -&gt; [不动产处理] -&gt; [宗地处理] -&gt; [宗地调查信息填写] -&gt; 录入使用权宗地属性。</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启动方式：选择宗地图形 -&gt; [不动产处理] -&gt; [宗地处理] -&gt; [选择宗地生成界址点界址线] -&gt; 生成宗地的界址点、界址线。</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4213860" cy="1478280"/>
            <wp:effectExtent l="0" t="0" r="1524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213860" cy="1478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71770" cy="4890135"/>
            <wp:effectExtent l="0" t="0" r="5080" b="57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271770" cy="4890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jc w:val="center"/>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宗地调查信息录入</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此处宗地信息填写要点与【1.2.1.1绘制使用权宗地】节相同。</w:t>
      </w:r>
    </w:p>
    <w:p>
      <w:pPr>
        <w:numPr>
          <w:ilvl w:val="3"/>
          <w:numId w:val="3"/>
        </w:numPr>
        <w:ind w:left="850" w:leftChars="0" w:hanging="850" w:firstLineChars="0"/>
        <w:jc w:val="both"/>
        <w:outlineLvl w:val="3"/>
        <w:rPr>
          <w:rFonts w:hint="eastAsia"/>
          <w:b/>
          <w:bCs/>
          <w:sz w:val="32"/>
          <w:szCs w:val="40"/>
          <w:lang w:val="en-US" w:eastAsia="zh-CN"/>
        </w:rPr>
      </w:pPr>
      <w:bookmarkStart w:id="5" w:name="_Toc16006"/>
      <w:r>
        <w:rPr>
          <w:rFonts w:hint="eastAsia"/>
          <w:b/>
          <w:bCs/>
          <w:sz w:val="32"/>
          <w:szCs w:val="40"/>
          <w:lang w:val="en-US" w:eastAsia="zh-CN"/>
        </w:rPr>
        <w:t>取自然幢号（不动产单元号）</w:t>
      </w:r>
      <w:bookmarkEnd w:id="5"/>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必须确保采用测绘系统提供的连库申请方式申请编制自然幢号。申请自然幢号要先在EPS中登录OA生产管理系统，同时自然幢上要求填写宗地代码。</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启动方式：[不动产处理] -&gt; [编辑自然幢属性] -&gt; [取自然幢号(不动产单元号)]。</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操作步骤：</w:t>
      </w:r>
    </w:p>
    <w:p>
      <w:pPr>
        <w:keepNext w:val="0"/>
        <w:keepLines w:val="0"/>
        <w:pageBreakBefore w:val="0"/>
        <w:widowControl w:val="0"/>
        <w:numPr>
          <w:ilvl w:val="0"/>
          <w:numId w:val="4"/>
        </w:numPr>
        <w:kinsoku/>
        <w:wordWrap/>
        <w:overflowPunct/>
        <w:topLinePunct w:val="0"/>
        <w:autoSpaceDE/>
        <w:autoSpaceDN/>
        <w:bidi w:val="0"/>
        <w:adjustRightInd/>
        <w:snapToGrid/>
        <w:spacing w:line="120" w:lineRule="auto"/>
        <w:ind w:left="1055" w:leftChars="0" w:hanging="425" w:firstLineChars="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启动功能；</w:t>
      </w:r>
    </w:p>
    <w:p>
      <w:pPr>
        <w:keepNext w:val="0"/>
        <w:keepLines w:val="0"/>
        <w:pageBreakBefore w:val="0"/>
        <w:widowControl w:val="0"/>
        <w:numPr>
          <w:ilvl w:val="0"/>
          <w:numId w:val="4"/>
        </w:numPr>
        <w:kinsoku/>
        <w:wordWrap/>
        <w:overflowPunct/>
        <w:topLinePunct w:val="0"/>
        <w:autoSpaceDE/>
        <w:autoSpaceDN/>
        <w:bidi w:val="0"/>
        <w:adjustRightInd/>
        <w:snapToGrid/>
        <w:spacing w:line="120" w:lineRule="auto"/>
        <w:ind w:left="1055" w:leftChars="0" w:hanging="425" w:firstLineChars="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选择自然幢图形；</w:t>
      </w:r>
    </w:p>
    <w:p>
      <w:pPr>
        <w:keepNext w:val="0"/>
        <w:keepLines w:val="0"/>
        <w:pageBreakBefore w:val="0"/>
        <w:widowControl w:val="0"/>
        <w:numPr>
          <w:ilvl w:val="0"/>
          <w:numId w:val="4"/>
        </w:numPr>
        <w:kinsoku/>
        <w:wordWrap/>
        <w:overflowPunct/>
        <w:topLinePunct w:val="0"/>
        <w:autoSpaceDE/>
        <w:autoSpaceDN/>
        <w:bidi w:val="0"/>
        <w:adjustRightInd/>
        <w:snapToGrid/>
        <w:spacing w:line="120" w:lineRule="auto"/>
        <w:ind w:left="1055" w:leftChars="0" w:hanging="425" w:firstLineChars="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鼠标右键，进行自然幢取号分析；</w:t>
      </w:r>
    </w:p>
    <w:p>
      <w:pPr>
        <w:keepNext w:val="0"/>
        <w:keepLines w:val="0"/>
        <w:pageBreakBefore w:val="0"/>
        <w:widowControl w:val="0"/>
        <w:numPr>
          <w:ilvl w:val="0"/>
          <w:numId w:val="4"/>
        </w:numPr>
        <w:kinsoku/>
        <w:wordWrap/>
        <w:overflowPunct/>
        <w:topLinePunct w:val="0"/>
        <w:autoSpaceDE/>
        <w:autoSpaceDN/>
        <w:bidi w:val="0"/>
        <w:adjustRightInd/>
        <w:snapToGrid/>
        <w:spacing w:line="120" w:lineRule="auto"/>
        <w:ind w:left="1055" w:leftChars="0" w:hanging="425" w:firstLineChars="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根据分析结果，选择延续使用自然幢号或取新的自然幢号。</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（5）对操作步骤（3）自然幢取号分析的使用说明如下：</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（5.1）若本地自然幢落到数据库中已有宗地范围线内时，则在绘图区以绿色线条动态绘制宗地的范围，此时，会有两种情形：</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default" w:ascii="仿宋" w:hAnsi="仿宋" w:eastAsia="仿宋"/>
          <w:sz w:val="28"/>
          <w:szCs w:val="28"/>
          <w:lang w:val="en-US" w:eastAsia="zh-CN"/>
        </w:rPr>
        <w:t>①</w:t>
      </w:r>
      <w:r>
        <w:rPr>
          <w:rFonts w:hint="eastAsia" w:ascii="仿宋" w:hAnsi="仿宋" w:eastAsia="仿宋"/>
          <w:sz w:val="28"/>
          <w:szCs w:val="28"/>
          <w:lang w:val="en-US" w:eastAsia="zh-CN"/>
        </w:rPr>
        <w:t>数据库中已有自然幢与本地自然幢不相交，则操作窗口会提示【预编自然幢号】，从下拉菜单中选择自然幢号后，点击确定，完成取号。（如下图）</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70500" cy="1712595"/>
            <wp:effectExtent l="12700" t="12700" r="12700" b="2730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8"/>
                    <a:stretch>
                      <a:fillRect/>
                    </a:stretch>
                  </pic:blipFill>
                  <pic:spPr>
                    <a:xfrm>
                      <a:off x="0" y="0"/>
                      <a:ext cx="5270500" cy="1712595"/>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default" w:ascii="仿宋" w:hAnsi="仿宋" w:eastAsia="仿宋"/>
          <w:sz w:val="28"/>
          <w:szCs w:val="28"/>
          <w:lang w:val="en-US" w:eastAsia="zh-CN"/>
        </w:rPr>
        <w:t>②</w:t>
      </w:r>
      <w:r>
        <w:rPr>
          <w:rFonts w:hint="eastAsia" w:ascii="仿宋" w:hAnsi="仿宋" w:eastAsia="仿宋"/>
          <w:sz w:val="28"/>
          <w:szCs w:val="28"/>
          <w:lang w:val="en-US" w:eastAsia="zh-CN"/>
        </w:rPr>
        <w:t>数据库中已有自然幢与本地自然幢相交，则操作窗口会提示【可延续使用的自然幢号】和【预编自然幢号】，根据实际情况确定采用其中的一种方式，延续使用自然幢号或预编自然幢号，点击确定，即可完成自然幢取号。（如下图所示）</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72405" cy="1821180"/>
            <wp:effectExtent l="12700" t="12700" r="29845" b="1397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9"/>
                    <a:stretch>
                      <a:fillRect/>
                    </a:stretch>
                  </pic:blipFill>
                  <pic:spPr>
                    <a:xfrm>
                      <a:off x="0" y="0"/>
                      <a:ext cx="5272405" cy="1821180"/>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5.2）若本地自然幢无法落到数据库中已有宗地范围线内时，则表示数据库中尚未有该自然幢所在的宗地。此时需要将宗地提交到内网用户，先进行宗地的取号；待宗地取号完成后，再进行自然幢的取号。（如下图所示）</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4343400" cy="1584960"/>
            <wp:effectExtent l="12700" t="12700" r="25400" b="2159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0"/>
                    <a:stretch>
                      <a:fillRect/>
                    </a:stretch>
                  </pic:blipFill>
                  <pic:spPr>
                    <a:xfrm>
                      <a:off x="0" y="0"/>
                      <a:ext cx="4343400" cy="1584960"/>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5.3）若根据自然幢上填写的宗地代码分析到本地自然幢与数据库中的该宗地无交叉或包含关系，表示无法将自然幢落到填写的宗地代码对应的宗地上，一般是宗地代码填写错误，请检查自然幢的宗地代码是否填写正确。</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4564380" cy="2042160"/>
            <wp:effectExtent l="12700" t="12700" r="13970" b="2159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1"/>
                    <a:stretch>
                      <a:fillRect/>
                    </a:stretch>
                  </pic:blipFill>
                  <pic:spPr>
                    <a:xfrm>
                      <a:off x="0" y="0"/>
                      <a:ext cx="4564380" cy="2042160"/>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fldChar w:fldCharType="begin"/>
      </w:r>
      <w:r>
        <w:rPr>
          <w:rFonts w:hint="eastAsia" w:ascii="仿宋" w:hAnsi="仿宋" w:eastAsia="仿宋"/>
          <w:sz w:val="28"/>
          <w:szCs w:val="28"/>
          <w:lang w:val="en-US" w:eastAsia="zh-CN"/>
        </w:rPr>
        <w:instrText xml:space="preserve"> = 5 \* GB3 \* MERGEFORMAT </w:instrText>
      </w:r>
      <w:r>
        <w:rPr>
          <w:rFonts w:hint="eastAsia" w:ascii="仿宋" w:hAnsi="仿宋" w:eastAsia="仿宋"/>
          <w:sz w:val="28"/>
          <w:szCs w:val="28"/>
          <w:lang w:val="en-US" w:eastAsia="zh-CN"/>
        </w:rPr>
        <w:fldChar w:fldCharType="separate"/>
      </w:r>
      <w:r>
        <w:rPr>
          <w:rFonts w:hint="default" w:ascii="仿宋" w:hAnsi="仿宋" w:eastAsia="仿宋"/>
          <w:sz w:val="28"/>
          <w:szCs w:val="28"/>
          <w:lang w:val="en-US" w:eastAsia="zh-CN"/>
        </w:rPr>
        <w:t>⑤</w:t>
      </w:r>
      <w:r>
        <w:rPr>
          <w:rFonts w:hint="eastAsia" w:ascii="仿宋" w:hAnsi="仿宋" w:eastAsia="仿宋"/>
          <w:sz w:val="28"/>
          <w:szCs w:val="28"/>
          <w:lang w:val="en-US" w:eastAsia="zh-CN"/>
        </w:rPr>
        <w:fldChar w:fldCharType="end"/>
      </w:r>
      <w:r>
        <w:rPr>
          <w:rFonts w:hint="eastAsia" w:ascii="仿宋" w:hAnsi="仿宋" w:eastAsia="仿宋"/>
          <w:sz w:val="28"/>
          <w:szCs w:val="28"/>
          <w:lang w:val="en-US" w:eastAsia="zh-CN"/>
        </w:rPr>
        <w:t>根据《佛山市自然资源局关于印发佛山市国有工业用地使用权及房屋所有权分割和不动产登记管理办法 （试行）的通知》，未批准分割的工业物业及其他宗地（地表）与全部多幢房屋共同设为一个不动不动产单元的情形</w:t>
      </w:r>
      <w:bookmarkStart w:id="11" w:name="_GoBack"/>
      <w:r>
        <w:rPr>
          <w:rFonts w:hint="eastAsia" w:ascii="仿宋" w:hAnsi="仿宋" w:eastAsia="仿宋"/>
          <w:sz w:val="28"/>
          <w:szCs w:val="28"/>
          <w:lang w:val="en-US" w:eastAsia="zh-CN"/>
        </w:rPr>
        <w:t>，不动产单元代码中的幢号为“99</w:t>
      </w:r>
      <w:bookmarkEnd w:id="11"/>
      <w:r>
        <w:rPr>
          <w:rFonts w:hint="eastAsia" w:ascii="仿宋" w:hAnsi="仿宋" w:eastAsia="仿宋"/>
          <w:sz w:val="28"/>
          <w:szCs w:val="28"/>
          <w:lang w:val="en-US" w:eastAsia="zh-CN"/>
        </w:rPr>
        <w:t>99”，因此作业员需要将自然幢做复合面后再取号，取号时填写“F9999”。除上述情形外，宗地上有多幢房屋的自然幢号按顺序编制。</w:t>
      </w:r>
    </w:p>
    <w:p>
      <w:pPr>
        <w:keepNext w:val="0"/>
        <w:keepLines w:val="0"/>
        <w:pageBreakBefore w:val="0"/>
        <w:widowControl w:val="0"/>
        <w:kinsoku/>
        <w:wordWrap/>
        <w:overflowPunct/>
        <w:topLinePunct w:val="0"/>
        <w:autoSpaceDE/>
        <w:autoSpaceDN/>
        <w:bidi w:val="0"/>
        <w:adjustRightInd/>
        <w:snapToGrid/>
        <w:spacing w:line="120" w:lineRule="auto"/>
        <w:ind w:firstLine="420" w:firstLineChars="200"/>
        <w:jc w:val="center"/>
        <w:textAlignment w:val="auto"/>
        <w:rPr>
          <w:rFonts w:hint="default" w:ascii="仿宋" w:hAnsi="仿宋" w:eastAsia="仿宋"/>
          <w:sz w:val="28"/>
          <w:szCs w:val="28"/>
          <w:lang w:val="en-US" w:eastAsia="zh-CN"/>
        </w:rPr>
      </w:pPr>
      <w:r>
        <w:drawing>
          <wp:inline distT="0" distB="0" distL="114300" distR="114300">
            <wp:extent cx="2857500" cy="2286000"/>
            <wp:effectExtent l="0" t="0" r="0" b="0"/>
            <wp:docPr id="1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pic:cNvPicPr>
                      <a:picLocks noChangeAspect="1"/>
                    </pic:cNvPicPr>
                  </pic:nvPicPr>
                  <pic:blipFill>
                    <a:blip r:embed="rId12"/>
                    <a:stretch>
                      <a:fillRect/>
                    </a:stretch>
                  </pic:blipFill>
                  <pic:spPr>
                    <a:xfrm>
                      <a:off x="0" y="0"/>
                      <a:ext cx="2857500" cy="2286000"/>
                    </a:xfrm>
                    <a:prstGeom prst="rect">
                      <a:avLst/>
                    </a:prstGeom>
                    <a:noFill/>
                    <a:ln>
                      <a:noFill/>
                    </a:ln>
                  </pic:spPr>
                </pic:pic>
              </a:graphicData>
            </a:graphic>
          </wp:inline>
        </w:drawing>
      </w:r>
    </w:p>
    <w:p>
      <w:pPr>
        <w:numPr>
          <w:ilvl w:val="3"/>
          <w:numId w:val="3"/>
        </w:numPr>
        <w:ind w:left="850" w:leftChars="0" w:hanging="850" w:firstLineChars="0"/>
        <w:jc w:val="both"/>
        <w:outlineLvl w:val="3"/>
        <w:rPr>
          <w:rFonts w:hint="eastAsia"/>
          <w:b/>
          <w:bCs/>
          <w:sz w:val="32"/>
          <w:szCs w:val="40"/>
          <w:lang w:val="en-US" w:eastAsia="zh-CN"/>
        </w:rPr>
      </w:pPr>
      <w:bookmarkStart w:id="6" w:name="_Toc26359"/>
      <w:r>
        <w:rPr>
          <w:rFonts w:hint="eastAsia"/>
          <w:b/>
          <w:bCs/>
          <w:sz w:val="32"/>
          <w:szCs w:val="40"/>
          <w:lang w:val="en-US" w:eastAsia="zh-CN"/>
        </w:rPr>
        <w:t>编辑自然幢与逻辑幢属性</w:t>
      </w:r>
      <w:bookmarkEnd w:id="6"/>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启动方式：[不动产处理] -&gt; [编辑自然幢与逻辑幢属性] -&gt; 鼠标选择自然幢图形 -&gt; 录入自然幢属性。</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68595" cy="4850765"/>
            <wp:effectExtent l="0" t="0" r="4445" b="10795"/>
            <wp:docPr id="12" name="图片 12" descr="724eb41c792df95b58fed9d8a1b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4eb41c792df95b58fed9d8a1b5493"/>
                    <pic:cNvPicPr>
                      <a:picLocks noChangeAspect="1"/>
                    </pic:cNvPicPr>
                  </pic:nvPicPr>
                  <pic:blipFill>
                    <a:blip r:embed="rId13"/>
                    <a:stretch>
                      <a:fillRect/>
                    </a:stretch>
                  </pic:blipFill>
                  <pic:spPr>
                    <a:xfrm>
                      <a:off x="0" y="0"/>
                      <a:ext cx="5268595" cy="4850765"/>
                    </a:xfrm>
                    <a:prstGeom prst="rect">
                      <a:avLst/>
                    </a:prstGeom>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120" w:lineRule="auto"/>
        <w:ind w:left="0" w:leftChars="0" w:firstLine="562" w:firstLineChars="200"/>
        <w:textAlignment w:val="auto"/>
        <w:rPr>
          <w:rFonts w:hint="eastAsia" w:ascii="仿宋" w:hAnsi="仿宋" w:eastAsia="仿宋"/>
          <w:b/>
          <w:bCs/>
          <w:color w:val="FF0000"/>
          <w:sz w:val="28"/>
          <w:szCs w:val="28"/>
          <w:lang w:val="en-US" w:eastAsia="zh-CN"/>
        </w:rPr>
      </w:pPr>
      <w:r>
        <w:rPr>
          <w:rFonts w:hint="eastAsia" w:ascii="仿宋" w:hAnsi="仿宋" w:eastAsia="仿宋"/>
          <w:b/>
          <w:bCs/>
          <w:color w:val="FF0000"/>
          <w:sz w:val="28"/>
          <w:szCs w:val="28"/>
          <w:lang w:val="en-US" w:eastAsia="zh-CN"/>
        </w:rPr>
        <w:t>测绘状态选择“预测”。</w:t>
      </w:r>
    </w:p>
    <w:p>
      <w:pPr>
        <w:keepNext w:val="0"/>
        <w:keepLines w:val="0"/>
        <w:pageBreakBefore w:val="0"/>
        <w:widowControl w:val="0"/>
        <w:numPr>
          <w:ilvl w:val="0"/>
          <w:numId w:val="5"/>
        </w:numPr>
        <w:kinsoku/>
        <w:wordWrap/>
        <w:overflowPunct/>
        <w:topLinePunct w:val="0"/>
        <w:autoSpaceDE/>
        <w:autoSpaceDN/>
        <w:bidi w:val="0"/>
        <w:adjustRightInd/>
        <w:snapToGrid/>
        <w:spacing w:line="120" w:lineRule="auto"/>
        <w:ind w:left="0" w:leftChars="0" w:firstLine="562" w:firstLineChars="200"/>
        <w:textAlignment w:val="auto"/>
        <w:rPr>
          <w:rFonts w:hint="eastAsia" w:ascii="仿宋" w:hAnsi="仿宋" w:eastAsia="仿宋"/>
          <w:b/>
          <w:bCs/>
          <w:i w:val="0"/>
          <w:iCs w:val="0"/>
          <w:color w:val="FF0000"/>
          <w:sz w:val="28"/>
          <w:szCs w:val="28"/>
          <w:lang w:val="en-US" w:eastAsia="zh-CN"/>
        </w:rPr>
      </w:pPr>
      <w:r>
        <w:rPr>
          <w:rFonts w:hint="eastAsia" w:ascii="仿宋" w:hAnsi="仿宋" w:eastAsia="仿宋"/>
          <w:b/>
          <w:bCs/>
          <w:i w:val="0"/>
          <w:iCs w:val="0"/>
          <w:color w:val="FF0000"/>
          <w:sz w:val="28"/>
          <w:szCs w:val="28"/>
          <w:lang w:val="en-US" w:eastAsia="zh-CN"/>
        </w:rPr>
        <w:t>[房屋结构]和[房屋结构名称]、[规划用途]和[规划用途名称]字段填写应符合《不动产登记数据库标准》中的字典要求，软件本身提供备选项。字典参看附录，注意房产面积预测算中该字段为必填。</w:t>
      </w:r>
    </w:p>
    <w:p>
      <w:pPr>
        <w:keepNext w:val="0"/>
        <w:keepLines w:val="0"/>
        <w:pageBreakBefore w:val="0"/>
        <w:widowControl w:val="0"/>
        <w:numPr>
          <w:ilvl w:val="0"/>
          <w:numId w:val="5"/>
        </w:numPr>
        <w:kinsoku/>
        <w:wordWrap/>
        <w:overflowPunct/>
        <w:topLinePunct w:val="0"/>
        <w:autoSpaceDE/>
        <w:autoSpaceDN/>
        <w:bidi w:val="0"/>
        <w:adjustRightInd/>
        <w:snapToGrid/>
        <w:spacing w:line="120" w:lineRule="auto"/>
        <w:ind w:left="0" w:leftChars="0" w:firstLine="560" w:firstLineChars="200"/>
        <w:textAlignment w:val="auto"/>
        <w:rPr>
          <w:rFonts w:hint="eastAsia" w:ascii="仿宋" w:hAnsi="仿宋" w:eastAsia="仿宋"/>
          <w:b w:val="0"/>
          <w:bCs w:val="0"/>
          <w:i w:val="0"/>
          <w:iCs w:val="0"/>
          <w:color w:val="auto"/>
          <w:sz w:val="28"/>
          <w:szCs w:val="28"/>
          <w:lang w:val="en-US" w:eastAsia="zh-CN"/>
        </w:rPr>
      </w:pPr>
      <w:r>
        <w:rPr>
          <w:rFonts w:hint="eastAsia" w:ascii="仿宋" w:hAnsi="仿宋" w:eastAsia="仿宋"/>
          <w:b w:val="0"/>
          <w:bCs w:val="0"/>
          <w:i w:val="0"/>
          <w:iCs w:val="0"/>
          <w:color w:val="auto"/>
          <w:sz w:val="28"/>
          <w:szCs w:val="28"/>
          <w:lang w:val="en-US" w:eastAsia="zh-CN"/>
        </w:rPr>
        <w:t>其他信息按实际情况填写即可。</w:t>
      </w:r>
    </w:p>
    <w:p>
      <w:pPr>
        <w:numPr>
          <w:ilvl w:val="2"/>
          <w:numId w:val="3"/>
        </w:numPr>
        <w:ind w:left="709" w:leftChars="0" w:hanging="709" w:firstLineChars="0"/>
        <w:jc w:val="both"/>
        <w:outlineLvl w:val="2"/>
        <w:rPr>
          <w:rFonts w:hint="eastAsia"/>
          <w:b/>
          <w:bCs/>
          <w:sz w:val="32"/>
          <w:szCs w:val="40"/>
          <w:lang w:val="en-US" w:eastAsia="zh-CN"/>
        </w:rPr>
      </w:pPr>
      <w:bookmarkStart w:id="7" w:name="_Toc22821"/>
      <w:r>
        <w:rPr>
          <w:rFonts w:hint="eastAsia"/>
          <w:b/>
          <w:bCs/>
          <w:sz w:val="32"/>
          <w:szCs w:val="40"/>
          <w:lang w:val="en-US" w:eastAsia="zh-CN"/>
        </w:rPr>
        <w:t>分层图编辑处理</w:t>
      </w:r>
      <w:bookmarkEnd w:id="7"/>
      <w:r>
        <w:rPr>
          <w:rFonts w:hint="eastAsia"/>
          <w:b/>
          <w:bCs/>
          <w:sz w:val="32"/>
          <w:szCs w:val="40"/>
          <w:lang w:val="en-US" w:eastAsia="zh-CN"/>
        </w:rPr>
        <w:t>及房产面积计算</w:t>
      </w:r>
    </w:p>
    <w:p>
      <w:pPr>
        <w:keepNext w:val="0"/>
        <w:keepLines w:val="0"/>
        <w:pageBreakBefore w:val="0"/>
        <w:widowControl w:val="0"/>
        <w:kinsoku/>
        <w:wordWrap/>
        <w:overflowPunct/>
        <w:topLinePunct w:val="0"/>
        <w:autoSpaceDE/>
        <w:autoSpaceDN/>
        <w:bidi w:val="0"/>
        <w:adjustRightInd/>
        <w:snapToGrid/>
        <w:spacing w:line="120" w:lineRule="auto"/>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分摊图编辑功能及房产面积计算，与不动产测绘一致，按[分层图编辑处理]工具条下步骤生产及编辑属性即可，注意面积块信息录入时只需要录入房产相关信息。</w:t>
      </w:r>
    </w:p>
    <w:p>
      <w:pPr>
        <w:numPr>
          <w:ilvl w:val="2"/>
          <w:numId w:val="3"/>
        </w:numPr>
        <w:ind w:left="709" w:leftChars="0" w:hanging="709" w:firstLineChars="0"/>
        <w:jc w:val="both"/>
        <w:outlineLvl w:val="2"/>
        <w:rPr>
          <w:rFonts w:hint="default"/>
          <w:b/>
          <w:bCs/>
          <w:sz w:val="32"/>
          <w:szCs w:val="40"/>
          <w:lang w:val="en-US" w:eastAsia="zh-CN"/>
        </w:rPr>
      </w:pPr>
      <w:bookmarkStart w:id="8" w:name="_Toc6990"/>
      <w:r>
        <w:rPr>
          <w:rFonts w:hint="eastAsia"/>
          <w:b/>
          <w:bCs/>
          <w:sz w:val="32"/>
          <w:szCs w:val="40"/>
          <w:lang w:val="en-US" w:eastAsia="zh-CN"/>
        </w:rPr>
        <w:t>户</w:t>
      </w:r>
      <w:bookmarkEnd w:id="8"/>
      <w:r>
        <w:rPr>
          <w:rFonts w:hint="eastAsia"/>
          <w:b/>
          <w:bCs/>
          <w:sz w:val="32"/>
          <w:szCs w:val="40"/>
          <w:lang w:val="en-US" w:eastAsia="zh-CN"/>
        </w:rPr>
        <w:t>属性完善</w:t>
      </w:r>
    </w:p>
    <w:p>
      <w:pPr>
        <w:numPr>
          <w:ilvl w:val="3"/>
          <w:numId w:val="3"/>
        </w:numPr>
        <w:ind w:left="850" w:leftChars="0" w:hanging="850" w:firstLineChars="0"/>
        <w:jc w:val="both"/>
        <w:outlineLvl w:val="3"/>
        <w:rPr>
          <w:rFonts w:hint="eastAsia"/>
          <w:b/>
          <w:bCs/>
          <w:sz w:val="32"/>
          <w:szCs w:val="40"/>
          <w:lang w:val="en-US" w:eastAsia="zh-CN"/>
        </w:rPr>
      </w:pPr>
      <w:bookmarkStart w:id="9" w:name="_Toc31264"/>
      <w:r>
        <w:rPr>
          <w:rFonts w:hint="eastAsia"/>
          <w:b/>
          <w:bCs/>
          <w:sz w:val="32"/>
          <w:szCs w:val="40"/>
          <w:lang w:val="en-US" w:eastAsia="zh-CN"/>
        </w:rPr>
        <w:t>户信息填写</w:t>
      </w:r>
      <w:bookmarkEnd w:id="9"/>
    </w:p>
    <w:p>
      <w:pPr>
        <w:ind w:firstLine="840" w:firstLineChars="300"/>
        <w:rPr>
          <w:rFonts w:hint="eastAsia" w:ascii="仿宋" w:hAnsi="仿宋" w:eastAsia="仿宋"/>
          <w:sz w:val="28"/>
          <w:szCs w:val="28"/>
        </w:rPr>
      </w:pPr>
      <w:r>
        <w:rPr>
          <w:rFonts w:hint="eastAsia" w:ascii="仿宋" w:hAnsi="仿宋" w:eastAsia="仿宋"/>
          <w:sz w:val="28"/>
          <w:szCs w:val="28"/>
        </w:rPr>
        <w:t>户上要填写[</w:t>
      </w:r>
      <w:r>
        <w:rPr>
          <w:rFonts w:hint="eastAsia" w:ascii="仿宋" w:hAnsi="仿宋" w:eastAsia="仿宋"/>
          <w:color w:val="FF0000"/>
          <w:sz w:val="28"/>
          <w:szCs w:val="28"/>
        </w:rPr>
        <w:t>户型</w:t>
      </w:r>
      <w:r>
        <w:rPr>
          <w:rFonts w:hint="eastAsia" w:ascii="仿宋" w:hAnsi="仿宋" w:eastAsia="仿宋"/>
          <w:sz w:val="28"/>
          <w:szCs w:val="28"/>
        </w:rPr>
        <w:t>]和[</w:t>
      </w:r>
      <w:r>
        <w:rPr>
          <w:rFonts w:hint="eastAsia" w:ascii="仿宋" w:hAnsi="仿宋" w:eastAsia="仿宋"/>
          <w:color w:val="FF0000"/>
          <w:sz w:val="28"/>
          <w:szCs w:val="28"/>
        </w:rPr>
        <w:t>户型名称</w:t>
      </w:r>
      <w:r>
        <w:rPr>
          <w:rFonts w:hint="eastAsia" w:ascii="仿宋" w:hAnsi="仿宋" w:eastAsia="仿宋"/>
          <w:sz w:val="28"/>
          <w:szCs w:val="28"/>
        </w:rPr>
        <w:t>]、[</w:t>
      </w:r>
      <w:r>
        <w:rPr>
          <w:rFonts w:hint="eastAsia" w:ascii="仿宋" w:hAnsi="仿宋" w:eastAsia="仿宋"/>
          <w:color w:val="FF0000"/>
          <w:sz w:val="28"/>
          <w:szCs w:val="28"/>
        </w:rPr>
        <w:t>户型结构</w:t>
      </w:r>
      <w:r>
        <w:rPr>
          <w:rFonts w:hint="eastAsia" w:ascii="仿宋" w:hAnsi="仿宋" w:eastAsia="仿宋"/>
          <w:sz w:val="28"/>
          <w:szCs w:val="28"/>
        </w:rPr>
        <w:t>]和[</w:t>
      </w:r>
      <w:r>
        <w:rPr>
          <w:rFonts w:hint="eastAsia" w:ascii="仿宋" w:hAnsi="仿宋" w:eastAsia="仿宋"/>
          <w:color w:val="FF0000"/>
          <w:sz w:val="28"/>
          <w:szCs w:val="28"/>
        </w:rPr>
        <w:t>户型结构名称</w:t>
      </w:r>
      <w:r>
        <w:rPr>
          <w:rFonts w:hint="eastAsia" w:ascii="仿宋" w:hAnsi="仿宋" w:eastAsia="仿宋"/>
          <w:sz w:val="28"/>
          <w:szCs w:val="28"/>
        </w:rPr>
        <w:t>]、[</w:t>
      </w:r>
      <w:r>
        <w:rPr>
          <w:rFonts w:hint="eastAsia" w:ascii="仿宋" w:hAnsi="仿宋" w:eastAsia="仿宋"/>
          <w:color w:val="FF0000"/>
          <w:sz w:val="28"/>
          <w:szCs w:val="28"/>
        </w:rPr>
        <w:t>房屋类型</w:t>
      </w:r>
      <w:r>
        <w:rPr>
          <w:rFonts w:hint="eastAsia" w:ascii="仿宋" w:hAnsi="仿宋" w:eastAsia="仿宋"/>
          <w:sz w:val="28"/>
          <w:szCs w:val="28"/>
        </w:rPr>
        <w:t>]和[</w:t>
      </w:r>
      <w:r>
        <w:rPr>
          <w:rFonts w:hint="eastAsia" w:ascii="仿宋" w:hAnsi="仿宋" w:eastAsia="仿宋"/>
          <w:color w:val="FF0000"/>
          <w:sz w:val="28"/>
          <w:szCs w:val="28"/>
        </w:rPr>
        <w:t>房屋类型名称</w:t>
      </w:r>
      <w:r>
        <w:rPr>
          <w:rFonts w:hint="eastAsia" w:ascii="仿宋" w:hAnsi="仿宋" w:eastAsia="仿宋"/>
          <w:sz w:val="28"/>
          <w:szCs w:val="28"/>
        </w:rPr>
        <w:t>]、[</w:t>
      </w:r>
      <w:r>
        <w:rPr>
          <w:rFonts w:hint="eastAsia" w:ascii="仿宋" w:hAnsi="仿宋" w:eastAsia="仿宋"/>
          <w:color w:val="FF0000"/>
          <w:sz w:val="28"/>
          <w:szCs w:val="28"/>
        </w:rPr>
        <w:t>房屋性质</w:t>
      </w:r>
      <w:r>
        <w:rPr>
          <w:rFonts w:hint="eastAsia" w:ascii="仿宋" w:hAnsi="仿宋" w:eastAsia="仿宋"/>
          <w:sz w:val="28"/>
          <w:szCs w:val="28"/>
        </w:rPr>
        <w:t>]和[</w:t>
      </w:r>
      <w:r>
        <w:rPr>
          <w:rFonts w:hint="eastAsia" w:ascii="仿宋" w:hAnsi="仿宋" w:eastAsia="仿宋"/>
          <w:color w:val="FF0000"/>
          <w:sz w:val="28"/>
          <w:szCs w:val="28"/>
        </w:rPr>
        <w:t>房屋性质名称</w:t>
      </w:r>
      <w:r>
        <w:rPr>
          <w:rFonts w:hint="eastAsia" w:ascii="仿宋" w:hAnsi="仿宋" w:eastAsia="仿宋"/>
          <w:sz w:val="28"/>
          <w:szCs w:val="28"/>
        </w:rPr>
        <w:t>]、[</w:t>
      </w:r>
      <w:r>
        <w:rPr>
          <w:rFonts w:hint="eastAsia" w:ascii="仿宋" w:hAnsi="仿宋" w:eastAsia="仿宋"/>
          <w:color w:val="FF0000"/>
          <w:sz w:val="28"/>
          <w:szCs w:val="28"/>
        </w:rPr>
        <w:t>规划用途</w:t>
      </w:r>
      <w:r>
        <w:rPr>
          <w:rFonts w:hint="eastAsia" w:ascii="仿宋" w:hAnsi="仿宋" w:eastAsia="仿宋"/>
          <w:sz w:val="28"/>
          <w:szCs w:val="28"/>
        </w:rPr>
        <w:t xml:space="preserve">], </w:t>
      </w:r>
      <w:r>
        <w:rPr>
          <w:rFonts w:hint="eastAsia" w:ascii="仿宋" w:hAnsi="仿宋" w:eastAsia="仿宋"/>
          <w:b/>
          <w:bCs/>
          <w:i w:val="0"/>
          <w:iCs w:val="0"/>
          <w:color w:val="FF0000"/>
          <w:sz w:val="28"/>
          <w:szCs w:val="28"/>
          <w:lang w:val="en-US" w:eastAsia="zh-CN"/>
        </w:rPr>
        <w:t>字段填写应符合《不动产登记数据库标准》中的字典要求</w:t>
      </w:r>
      <w:r>
        <w:rPr>
          <w:rFonts w:hint="eastAsia" w:ascii="仿宋" w:hAnsi="仿宋" w:eastAsia="仿宋"/>
          <w:sz w:val="28"/>
          <w:szCs w:val="28"/>
        </w:rPr>
        <w:t>，软件本身提供备选项。字典参看附录。</w:t>
      </w:r>
    </w:p>
    <w:p>
      <w:pPr>
        <w:ind w:firstLine="840" w:firstLineChars="300"/>
        <w:rPr>
          <w:rFonts w:hint="default" w:ascii="仿宋" w:hAnsi="仿宋" w:eastAsia="仿宋"/>
          <w:sz w:val="28"/>
          <w:szCs w:val="28"/>
          <w:lang w:val="en-US" w:eastAsia="zh-CN"/>
        </w:rPr>
      </w:pPr>
      <w:r>
        <w:rPr>
          <w:rFonts w:hint="eastAsia" w:ascii="仿宋" w:hAnsi="仿宋" w:eastAsia="仿宋"/>
          <w:sz w:val="28"/>
          <w:szCs w:val="28"/>
          <w:lang w:val="en-US" w:eastAsia="zh-CN"/>
        </w:rPr>
        <w:t>可使用[检查和编辑所有户信息]功能对户信息进行批量赋值：</w:t>
      </w:r>
    </w:p>
    <w:p>
      <w:pPr>
        <w:rPr>
          <w:rFonts w:ascii="仿宋" w:hAnsi="仿宋" w:eastAsia="仿宋"/>
          <w:sz w:val="28"/>
          <w:szCs w:val="28"/>
        </w:rPr>
      </w:pPr>
      <w:r>
        <w:drawing>
          <wp:inline distT="0" distB="0" distL="0" distR="0">
            <wp:extent cx="5274310" cy="2028190"/>
            <wp:effectExtent l="0" t="0" r="254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028534"/>
                    </a:xfrm>
                    <a:prstGeom prst="rect">
                      <a:avLst/>
                    </a:prstGeom>
                  </pic:spPr>
                </pic:pic>
              </a:graphicData>
            </a:graphic>
          </wp:inline>
        </w:drawing>
      </w:r>
    </w:p>
    <w:p>
      <w:pPr>
        <w:bidi w:val="0"/>
        <w:ind w:left="0" w:leftChars="0" w:firstLine="0" w:firstLineChars="0"/>
        <w:jc w:val="center"/>
      </w:pPr>
      <w:r>
        <w:drawing>
          <wp:inline distT="0" distB="0" distL="0" distR="0">
            <wp:extent cx="5274310" cy="136398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1364361"/>
                    </a:xfrm>
                    <a:prstGeom prst="rect">
                      <a:avLst/>
                    </a:prstGeom>
                  </pic:spPr>
                </pic:pic>
              </a:graphicData>
            </a:graphic>
          </wp:inline>
        </w:drawing>
      </w:r>
    </w:p>
    <w:p>
      <w:pPr>
        <w:bidi w:val="0"/>
        <w:ind w:left="0" w:leftChars="0" w:firstLine="0" w:firstLineChars="0"/>
        <w:jc w:val="center"/>
      </w:pPr>
    </w:p>
    <w:p>
      <w:pPr>
        <w:numPr>
          <w:ilvl w:val="3"/>
          <w:numId w:val="3"/>
        </w:numPr>
        <w:ind w:left="850" w:leftChars="0" w:hanging="850" w:firstLineChars="0"/>
        <w:jc w:val="both"/>
        <w:outlineLvl w:val="3"/>
        <w:rPr>
          <w:rFonts w:hint="default"/>
          <w:b/>
          <w:bCs/>
          <w:sz w:val="32"/>
          <w:szCs w:val="40"/>
          <w:lang w:val="en-US" w:eastAsia="zh-CN"/>
        </w:rPr>
      </w:pPr>
      <w:bookmarkStart w:id="10" w:name="_Toc15516"/>
      <w:r>
        <w:rPr>
          <w:rFonts w:hint="eastAsia"/>
          <w:b/>
          <w:bCs/>
          <w:sz w:val="32"/>
          <w:szCs w:val="40"/>
          <w:lang w:val="en-US" w:eastAsia="zh-CN"/>
        </w:rPr>
        <w:t>对户取不动产单元号</w:t>
      </w:r>
      <w:bookmarkEnd w:id="10"/>
    </w:p>
    <w:p>
      <w:pPr>
        <w:ind w:firstLine="840" w:firstLineChars="300"/>
        <w:rPr>
          <w:rFonts w:hint="default" w:ascii="仿宋" w:hAnsi="仿宋" w:eastAsia="仿宋"/>
          <w:sz w:val="28"/>
          <w:szCs w:val="28"/>
          <w:lang w:val="en-US" w:eastAsia="zh-CN"/>
        </w:rPr>
      </w:pPr>
      <w:r>
        <w:rPr>
          <w:rFonts w:hint="eastAsia" w:ascii="仿宋" w:hAnsi="仿宋" w:eastAsia="仿宋"/>
          <w:sz w:val="28"/>
          <w:szCs w:val="28"/>
          <w:lang w:val="en-US" w:eastAsia="zh-CN"/>
        </w:rPr>
        <w:t>应在数据库中申请编制户的不动产单元号，操作如下：</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启动方式：[不动产项目管理] -&gt; 不动产树状图中自然幢上右键 -&gt; [本幢所有户取不动产单元号]。</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注：</w:t>
      </w:r>
    </w:p>
    <w:p>
      <w:pPr>
        <w:ind w:firstLine="840" w:firstLineChars="300"/>
        <w:rPr>
          <w:rFonts w:hint="default" w:ascii="仿宋" w:hAnsi="仿宋" w:eastAsia="仿宋"/>
          <w:sz w:val="28"/>
          <w:szCs w:val="28"/>
          <w:lang w:val="en-US" w:eastAsia="zh-CN"/>
        </w:rPr>
      </w:pPr>
      <w:r>
        <w:rPr>
          <w:rFonts w:hint="eastAsia" w:ascii="仿宋" w:hAnsi="仿宋" w:eastAsia="仿宋"/>
          <w:sz w:val="28"/>
          <w:szCs w:val="28"/>
          <w:lang w:val="en-US" w:eastAsia="zh-CN"/>
        </w:rPr>
        <w:t>（1）本操作是根据户的基本属性从数据库中申请户的不动产单元号，当基本属性不变时，申请的不动产单元号不会变。这里的基本属性是指：宗地代码，自然幢号，逻辑幢号，室号部位。当这些属性取号之后再次编辑，那么就不能与数据库中的不动产单元号对应，因此务必在确保这些属性无误后，再进行取号。</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（2）户的不动产单元号为必填字段，必须要进行此操作。</w:t>
      </w:r>
    </w:p>
    <w:p>
      <w:pPr>
        <w:ind w:firstLine="840" w:firstLineChars="300"/>
        <w:rPr>
          <w:rFonts w:hint="default" w:ascii="仿宋" w:hAnsi="仿宋" w:eastAsia="仿宋"/>
          <w:sz w:val="28"/>
          <w:szCs w:val="28"/>
          <w:lang w:val="en-US" w:eastAsia="zh-CN"/>
        </w:rPr>
      </w:pPr>
      <w:r>
        <w:rPr>
          <w:rFonts w:hint="eastAsia" w:ascii="仿宋" w:hAnsi="仿宋" w:eastAsia="仿宋"/>
          <w:sz w:val="28"/>
          <w:szCs w:val="28"/>
          <w:lang w:val="en-US" w:eastAsia="zh-CN"/>
        </w:rPr>
        <w:t>（3）申请户不动产单元号之前，需要先在EPS中登录OA生产管理系统。</w:t>
      </w:r>
    </w:p>
    <w:p>
      <w:pPr>
        <w:ind w:firstLine="0" w:firstLineChars="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114300" distR="114300">
            <wp:extent cx="5266690" cy="2795905"/>
            <wp:effectExtent l="0" t="0" r="10160" b="444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6"/>
                    <a:stretch>
                      <a:fillRect/>
                    </a:stretch>
                  </pic:blipFill>
                  <pic:spPr>
                    <a:xfrm>
                      <a:off x="0" y="0"/>
                      <a:ext cx="5266690" cy="2795905"/>
                    </a:xfrm>
                    <a:prstGeom prst="rect">
                      <a:avLst/>
                    </a:prstGeom>
                    <a:noFill/>
                    <a:ln>
                      <a:noFill/>
                    </a:ln>
                  </pic:spPr>
                </pic:pic>
              </a:graphicData>
            </a:graphic>
          </wp:inline>
        </w:drawing>
      </w:r>
    </w:p>
    <w:p>
      <w:pPr>
        <w:numPr>
          <w:ilvl w:val="2"/>
          <w:numId w:val="3"/>
        </w:numPr>
        <w:ind w:left="709" w:leftChars="0" w:hanging="709" w:firstLineChars="0"/>
        <w:jc w:val="both"/>
        <w:outlineLvl w:val="2"/>
        <w:rPr>
          <w:rFonts w:hint="eastAsia"/>
          <w:b/>
          <w:bCs/>
          <w:sz w:val="32"/>
          <w:szCs w:val="40"/>
          <w:lang w:val="en-US" w:eastAsia="zh-CN"/>
        </w:rPr>
      </w:pPr>
      <w:r>
        <w:rPr>
          <w:rFonts w:hint="eastAsia"/>
          <w:b/>
          <w:bCs/>
          <w:sz w:val="32"/>
          <w:szCs w:val="40"/>
          <w:lang w:val="en-US" w:eastAsia="zh-CN"/>
        </w:rPr>
        <w:t>不动产数据质检</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（1）选择“数据检查”菜单，执行“质检（可不创建任务）”如下图左图显示：</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（2）在“房产检查”界面，右键选择“全部执行”如下图右图显示：</w:t>
      </w:r>
    </w:p>
    <w:p>
      <w:pPr>
        <w:ind w:firstLine="840" w:firstLineChars="300"/>
        <w:rPr>
          <w:rFonts w:hint="eastAsia" w:ascii="仿宋" w:hAnsi="仿宋" w:eastAsia="仿宋"/>
          <w:sz w:val="28"/>
          <w:szCs w:val="28"/>
          <w:lang w:val="en-US" w:eastAsia="zh-CN"/>
        </w:rPr>
      </w:pP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0" distR="0">
            <wp:extent cx="2094865" cy="1742440"/>
            <wp:effectExtent l="0" t="0" r="635"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2095238" cy="1742857"/>
                    </a:xfrm>
                    <a:prstGeom prst="rect">
                      <a:avLst/>
                    </a:prstGeom>
                  </pic:spPr>
                </pic:pic>
              </a:graphicData>
            </a:graphic>
          </wp:inline>
        </w:drawing>
      </w:r>
      <w:r>
        <w:drawing>
          <wp:inline distT="0" distB="0" distL="114300" distR="114300">
            <wp:extent cx="2305050" cy="3835400"/>
            <wp:effectExtent l="0" t="0" r="0" b="1270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8"/>
                    <a:stretch>
                      <a:fillRect/>
                    </a:stretch>
                  </pic:blipFill>
                  <pic:spPr>
                    <a:xfrm>
                      <a:off x="0" y="0"/>
                      <a:ext cx="2305050" cy="3835400"/>
                    </a:xfrm>
                    <a:prstGeom prst="rect">
                      <a:avLst/>
                    </a:prstGeom>
                    <a:noFill/>
                    <a:ln>
                      <a:noFill/>
                    </a:ln>
                  </pic:spPr>
                </pic:pic>
              </a:graphicData>
            </a:graphic>
          </wp:inline>
        </w:drawing>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（3）房产错误修改：</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t>处理数据监理中所提示的错误，处理完成之后再执行一次“全部执行”，修改完成直至错误个数为0：</w:t>
      </w:r>
    </w:p>
    <w:p>
      <w:pPr>
        <w:ind w:firstLine="840" w:firstLineChars="300"/>
        <w:rPr>
          <w:rFonts w:hint="eastAsia" w:ascii="仿宋" w:hAnsi="仿宋" w:eastAsia="仿宋"/>
          <w:sz w:val="28"/>
          <w:szCs w:val="28"/>
          <w:lang w:val="en-US" w:eastAsia="zh-CN"/>
        </w:rPr>
      </w:pPr>
      <w:r>
        <w:rPr>
          <w:rFonts w:hint="eastAsia" w:ascii="仿宋" w:hAnsi="仿宋" w:eastAsia="仿宋"/>
          <w:sz w:val="28"/>
          <w:szCs w:val="28"/>
          <w:lang w:val="en-US" w:eastAsia="zh-CN"/>
        </w:rPr>
        <w:drawing>
          <wp:inline distT="0" distB="0" distL="0" distR="0">
            <wp:extent cx="5057775" cy="1316355"/>
            <wp:effectExtent l="0" t="0" r="9525" b="171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9"/>
                    <a:stretch>
                      <a:fillRect/>
                    </a:stretch>
                  </pic:blipFill>
                  <pic:spPr>
                    <a:xfrm>
                      <a:off x="0" y="0"/>
                      <a:ext cx="5068103" cy="1319232"/>
                    </a:xfrm>
                    <a:prstGeom prst="rect">
                      <a:avLst/>
                    </a:prstGeom>
                  </pic:spPr>
                </pic:pic>
              </a:graphicData>
            </a:graphic>
          </wp:inline>
        </w:drawing>
      </w:r>
    </w:p>
    <w:p>
      <w:pPr>
        <w:numPr>
          <w:ilvl w:val="1"/>
          <w:numId w:val="3"/>
        </w:numPr>
        <w:outlineLvl w:val="1"/>
        <w:rPr>
          <w:b/>
          <w:bCs/>
          <w:sz w:val="32"/>
          <w:szCs w:val="40"/>
        </w:rPr>
      </w:pPr>
      <w:r>
        <w:rPr>
          <w:rFonts w:hint="eastAsia"/>
          <w:b/>
          <w:bCs/>
          <w:sz w:val="32"/>
          <w:szCs w:val="40"/>
          <w:lang w:eastAsia="zh-CN"/>
        </w:rPr>
        <w:t>顺德房产面积预测算</w:t>
      </w:r>
      <w:r>
        <w:rPr>
          <w:rFonts w:hint="eastAsia"/>
          <w:b/>
          <w:bCs/>
          <w:sz w:val="32"/>
          <w:szCs w:val="40"/>
        </w:rPr>
        <w:t>特别说明</w:t>
      </w:r>
    </w:p>
    <w:p>
      <w:pPr>
        <w:numPr>
          <w:ilvl w:val="0"/>
          <w:numId w:val="0"/>
        </w:numPr>
        <w:ind w:left="0" w:firstLine="560" w:firstLineChars="200"/>
        <w:outlineLvl w:val="9"/>
        <w:rPr>
          <w:rFonts w:ascii="仿宋" w:hAnsi="仿宋" w:eastAsia="仿宋"/>
          <w:sz w:val="28"/>
          <w:szCs w:val="28"/>
        </w:rPr>
      </w:pPr>
      <w:r>
        <w:rPr>
          <w:rFonts w:hint="eastAsia" w:ascii="仿宋" w:hAnsi="仿宋" w:eastAsia="仿宋"/>
          <w:sz w:val="28"/>
          <w:szCs w:val="28"/>
        </w:rPr>
        <w:t>1.2.1至1.2.6的生产流程不适用与</w:t>
      </w:r>
      <w:r>
        <w:rPr>
          <w:rFonts w:hint="eastAsia" w:ascii="仿宋" w:hAnsi="仿宋" w:eastAsia="仿宋"/>
          <w:sz w:val="28"/>
          <w:szCs w:val="28"/>
          <w:lang w:eastAsia="zh-CN"/>
        </w:rPr>
        <w:t>顺德房产面积预测算</w:t>
      </w:r>
      <w:r>
        <w:rPr>
          <w:rFonts w:hint="eastAsia" w:ascii="仿宋" w:hAnsi="仿宋" w:eastAsia="仿宋"/>
          <w:sz w:val="28"/>
          <w:szCs w:val="28"/>
        </w:rPr>
        <w:t>生产操作过程，</w:t>
      </w:r>
      <w:r>
        <w:rPr>
          <w:rFonts w:hint="eastAsia" w:ascii="仿宋" w:hAnsi="仿宋" w:eastAsia="仿宋"/>
          <w:sz w:val="28"/>
          <w:szCs w:val="28"/>
          <w:lang w:eastAsia="zh-CN"/>
        </w:rPr>
        <w:t>顺德房产面积预测算</w:t>
      </w:r>
      <w:r>
        <w:rPr>
          <w:rFonts w:hint="eastAsia" w:ascii="仿宋" w:hAnsi="仿宋" w:eastAsia="仿宋"/>
          <w:sz w:val="28"/>
          <w:szCs w:val="28"/>
        </w:rPr>
        <w:t>生产使用顺德</w:t>
      </w:r>
      <w:r>
        <w:rPr>
          <w:rFonts w:hint="eastAsia" w:ascii="仿宋" w:hAnsi="仿宋" w:eastAsia="仿宋"/>
          <w:sz w:val="28"/>
          <w:szCs w:val="28"/>
          <w:lang w:eastAsia="zh-CN"/>
        </w:rPr>
        <w:t>基础测绘</w:t>
      </w:r>
      <w:r>
        <w:rPr>
          <w:rFonts w:hint="eastAsia" w:ascii="仿宋" w:hAnsi="仿宋" w:eastAsia="仿宋"/>
          <w:sz w:val="28"/>
          <w:szCs w:val="28"/>
        </w:rPr>
        <w:t>软件。但1.2.1至1.2.6提到的字段填写规范要求，顺德与其一致。</w:t>
      </w:r>
    </w:p>
    <w:p>
      <w:pPr>
        <w:numPr>
          <w:ilvl w:val="0"/>
          <w:numId w:val="0"/>
        </w:numPr>
        <w:ind w:firstLine="560" w:firstLineChars="200"/>
        <w:outlineLvl w:val="9"/>
        <w:rPr>
          <w:rFonts w:hint="default" w:ascii="仿宋" w:hAnsi="仿宋" w:eastAsia="仿宋"/>
          <w:sz w:val="28"/>
          <w:szCs w:val="28"/>
          <w:lang w:val="en-US" w:eastAsia="zh-CN"/>
        </w:rPr>
      </w:pPr>
      <w:r>
        <w:rPr>
          <w:rFonts w:hint="eastAsia" w:ascii="仿宋" w:hAnsi="仿宋" w:eastAsia="仿宋"/>
          <w:sz w:val="28"/>
          <w:szCs w:val="28"/>
        </w:rPr>
        <w:t>总结：本次</w:t>
      </w:r>
      <w:r>
        <w:rPr>
          <w:rFonts w:hint="eastAsia" w:ascii="仿宋" w:hAnsi="仿宋" w:eastAsia="仿宋"/>
          <w:sz w:val="28"/>
          <w:szCs w:val="28"/>
          <w:lang w:val="en-US" w:eastAsia="zh-CN"/>
        </w:rPr>
        <w:t>房产面积</w:t>
      </w:r>
      <w:r>
        <w:rPr>
          <w:rFonts w:hint="eastAsia" w:ascii="仿宋" w:hAnsi="仿宋" w:eastAsia="仿宋"/>
          <w:sz w:val="28"/>
          <w:szCs w:val="28"/>
        </w:rPr>
        <w:t>预测绘</w:t>
      </w:r>
      <w:r>
        <w:rPr>
          <w:rFonts w:hint="eastAsia" w:ascii="仿宋" w:hAnsi="仿宋" w:eastAsia="仿宋"/>
          <w:sz w:val="28"/>
          <w:szCs w:val="28"/>
          <w:lang w:val="en-US" w:eastAsia="zh-CN"/>
        </w:rPr>
        <w:t>算</w:t>
      </w:r>
      <w:r>
        <w:rPr>
          <w:rFonts w:hint="eastAsia" w:ascii="仿宋" w:hAnsi="仿宋" w:eastAsia="仿宋"/>
          <w:sz w:val="28"/>
          <w:szCs w:val="28"/>
        </w:rPr>
        <w:t>全市统一，</w:t>
      </w:r>
      <w:r>
        <w:rPr>
          <w:rFonts w:hint="eastAsia" w:ascii="仿宋" w:hAnsi="仿宋" w:eastAsia="仿宋"/>
          <w:sz w:val="28"/>
          <w:szCs w:val="28"/>
          <w:lang w:eastAsia="zh-CN"/>
        </w:rPr>
        <w:t>顺德房产面积预测算</w:t>
      </w:r>
      <w:r>
        <w:rPr>
          <w:rFonts w:hint="eastAsia" w:ascii="仿宋" w:hAnsi="仿宋" w:eastAsia="仿宋"/>
          <w:sz w:val="28"/>
          <w:szCs w:val="28"/>
        </w:rPr>
        <w:t>生产在顺德现行要求基础上（含顺德联合测绘和预测绘生产要填写宗地代码生成正式的不动产单元号），扩充</w:t>
      </w:r>
      <w:r>
        <w:rPr>
          <w:rFonts w:ascii="仿宋" w:hAnsi="仿宋" w:eastAsia="仿宋"/>
          <w:color w:val="auto"/>
          <w:sz w:val="28"/>
          <w:szCs w:val="28"/>
        </w:rPr>
        <w:t>1</w:t>
      </w:r>
      <w:r>
        <w:rPr>
          <w:rFonts w:hint="eastAsia" w:ascii="仿宋" w:hAnsi="仿宋" w:eastAsia="仿宋"/>
          <w:color w:val="auto"/>
          <w:sz w:val="28"/>
          <w:szCs w:val="28"/>
          <w:lang w:val="en-US" w:eastAsia="zh-CN"/>
        </w:rPr>
        <w:t>3</w:t>
      </w:r>
      <w:r>
        <w:rPr>
          <w:rFonts w:ascii="仿宋" w:hAnsi="仿宋" w:eastAsia="仿宋"/>
          <w:color w:val="auto"/>
          <w:sz w:val="28"/>
          <w:szCs w:val="28"/>
        </w:rPr>
        <w:t>个字段的必填要求</w:t>
      </w:r>
      <w:r>
        <w:rPr>
          <w:rFonts w:hint="eastAsia" w:ascii="仿宋" w:hAnsi="仿宋" w:eastAsia="仿宋"/>
          <w:sz w:val="28"/>
          <w:szCs w:val="28"/>
        </w:rPr>
        <w:t>。1</w:t>
      </w:r>
      <w:r>
        <w:rPr>
          <w:rFonts w:hint="eastAsia" w:ascii="仿宋" w:hAnsi="仿宋" w:eastAsia="仿宋"/>
          <w:sz w:val="28"/>
          <w:szCs w:val="28"/>
          <w:lang w:val="en-US" w:eastAsia="zh-CN"/>
        </w:rPr>
        <w:t>3</w:t>
      </w:r>
      <w:r>
        <w:rPr>
          <w:rFonts w:hint="eastAsia" w:ascii="仿宋" w:hAnsi="仿宋" w:eastAsia="仿宋"/>
          <w:sz w:val="28"/>
          <w:szCs w:val="28"/>
        </w:rPr>
        <w:t>个字段分别为自然幢</w:t>
      </w:r>
      <w:r>
        <w:rPr>
          <w:rFonts w:hint="eastAsia" w:ascii="仿宋" w:hAnsi="仿宋" w:eastAsia="仿宋"/>
          <w:sz w:val="28"/>
          <w:szCs w:val="28"/>
          <w:lang w:val="en-US" w:eastAsia="zh-CN"/>
        </w:rPr>
        <w:t>表上</w:t>
      </w:r>
      <w:r>
        <w:rPr>
          <w:rFonts w:hint="eastAsia" w:ascii="仿宋" w:hAnsi="仿宋" w:eastAsia="仿宋"/>
          <w:sz w:val="28"/>
          <w:szCs w:val="28"/>
        </w:rPr>
        <w:t>的[</w:t>
      </w:r>
      <w:r>
        <w:rPr>
          <w:rFonts w:hint="eastAsia" w:ascii="仿宋" w:hAnsi="仿宋" w:eastAsia="仿宋"/>
          <w:color w:val="FF0000"/>
          <w:sz w:val="28"/>
          <w:szCs w:val="28"/>
        </w:rPr>
        <w:t>房屋结构</w:t>
      </w:r>
      <w:r>
        <w:rPr>
          <w:rFonts w:hint="eastAsia" w:ascii="仿宋" w:hAnsi="仿宋" w:eastAsia="仿宋"/>
          <w:sz w:val="28"/>
          <w:szCs w:val="28"/>
        </w:rPr>
        <w:t>]、[</w:t>
      </w:r>
      <w:r>
        <w:rPr>
          <w:rFonts w:hint="eastAsia" w:ascii="仿宋" w:hAnsi="仿宋" w:eastAsia="仿宋"/>
          <w:color w:val="FF0000"/>
          <w:sz w:val="28"/>
          <w:szCs w:val="28"/>
        </w:rPr>
        <w:t>房屋结构名称</w:t>
      </w:r>
      <w:r>
        <w:rPr>
          <w:rFonts w:hint="eastAsia" w:ascii="仿宋" w:hAnsi="仿宋" w:eastAsia="仿宋"/>
          <w:sz w:val="28"/>
          <w:szCs w:val="28"/>
        </w:rPr>
        <w:t>]</w:t>
      </w:r>
      <w:r>
        <w:rPr>
          <w:rFonts w:hint="eastAsia" w:ascii="仿宋" w:hAnsi="仿宋" w:eastAsia="仿宋"/>
          <w:sz w:val="28"/>
          <w:szCs w:val="28"/>
          <w:lang w:eastAsia="zh-CN"/>
        </w:rPr>
        <w:t>、</w:t>
      </w:r>
      <w:r>
        <w:rPr>
          <w:rFonts w:hint="eastAsia" w:ascii="仿宋" w:hAnsi="仿宋" w:eastAsia="仿宋"/>
          <w:sz w:val="28"/>
          <w:szCs w:val="28"/>
        </w:rPr>
        <w:t>[</w:t>
      </w:r>
      <w:r>
        <w:rPr>
          <w:rFonts w:hint="eastAsia" w:ascii="仿宋" w:hAnsi="仿宋" w:eastAsia="仿宋"/>
          <w:color w:val="FF0000"/>
          <w:sz w:val="28"/>
          <w:szCs w:val="28"/>
          <w:lang w:val="en-US" w:eastAsia="zh-CN"/>
        </w:rPr>
        <w:t>规划用途</w:t>
      </w:r>
      <w:r>
        <w:rPr>
          <w:rFonts w:hint="eastAsia" w:ascii="仿宋" w:hAnsi="仿宋" w:eastAsia="仿宋"/>
          <w:sz w:val="28"/>
          <w:szCs w:val="28"/>
        </w:rPr>
        <w:t>]、[</w:t>
      </w:r>
      <w:r>
        <w:rPr>
          <w:rFonts w:hint="eastAsia" w:ascii="仿宋" w:hAnsi="仿宋" w:eastAsia="仿宋"/>
          <w:color w:val="FF0000"/>
          <w:sz w:val="28"/>
          <w:szCs w:val="28"/>
          <w:lang w:val="en-US" w:eastAsia="zh-CN"/>
        </w:rPr>
        <w:t>规划用途</w:t>
      </w:r>
      <w:r>
        <w:rPr>
          <w:rFonts w:hint="eastAsia" w:ascii="仿宋" w:hAnsi="仿宋" w:eastAsia="仿宋"/>
          <w:color w:val="FF0000"/>
          <w:sz w:val="28"/>
          <w:szCs w:val="28"/>
        </w:rPr>
        <w:t>名称</w:t>
      </w:r>
      <w:r>
        <w:rPr>
          <w:rFonts w:hint="eastAsia" w:ascii="仿宋" w:hAnsi="仿宋" w:eastAsia="仿宋"/>
          <w:sz w:val="28"/>
          <w:szCs w:val="28"/>
        </w:rPr>
        <w:t>]</w:t>
      </w:r>
      <w:r>
        <w:rPr>
          <w:rFonts w:hint="eastAsia" w:ascii="仿宋" w:hAnsi="仿宋" w:eastAsia="仿宋"/>
          <w:sz w:val="28"/>
          <w:szCs w:val="28"/>
          <w:lang w:val="en-US" w:eastAsia="zh-CN"/>
        </w:rPr>
        <w:t>4</w:t>
      </w:r>
      <w:r>
        <w:rPr>
          <w:rFonts w:hint="eastAsia" w:ascii="仿宋" w:hAnsi="仿宋" w:eastAsia="仿宋"/>
          <w:sz w:val="28"/>
          <w:szCs w:val="28"/>
        </w:rPr>
        <w:t>个字段，户</w:t>
      </w:r>
      <w:r>
        <w:rPr>
          <w:rFonts w:hint="eastAsia" w:ascii="仿宋" w:hAnsi="仿宋" w:eastAsia="仿宋"/>
          <w:sz w:val="28"/>
          <w:szCs w:val="28"/>
          <w:lang w:val="en-US" w:eastAsia="zh-CN"/>
        </w:rPr>
        <w:t>表上</w:t>
      </w:r>
      <w:r>
        <w:rPr>
          <w:rFonts w:hint="eastAsia" w:ascii="仿宋" w:hAnsi="仿宋" w:eastAsia="仿宋"/>
          <w:sz w:val="28"/>
          <w:szCs w:val="28"/>
        </w:rPr>
        <w:t>的[</w:t>
      </w:r>
      <w:r>
        <w:rPr>
          <w:rFonts w:hint="eastAsia" w:ascii="仿宋" w:hAnsi="仿宋" w:eastAsia="仿宋"/>
          <w:color w:val="FF0000"/>
          <w:sz w:val="28"/>
          <w:szCs w:val="28"/>
        </w:rPr>
        <w:t>户型</w:t>
      </w:r>
      <w:r>
        <w:rPr>
          <w:rFonts w:hint="eastAsia" w:ascii="仿宋" w:hAnsi="仿宋" w:eastAsia="仿宋"/>
          <w:sz w:val="28"/>
          <w:szCs w:val="28"/>
        </w:rPr>
        <w:t>]、[</w:t>
      </w:r>
      <w:r>
        <w:rPr>
          <w:rFonts w:hint="eastAsia" w:ascii="仿宋" w:hAnsi="仿宋" w:eastAsia="仿宋"/>
          <w:color w:val="FF0000"/>
          <w:sz w:val="28"/>
          <w:szCs w:val="28"/>
        </w:rPr>
        <w:t>户型名称</w:t>
      </w:r>
      <w:r>
        <w:rPr>
          <w:rFonts w:hint="eastAsia" w:ascii="仿宋" w:hAnsi="仿宋" w:eastAsia="仿宋"/>
          <w:sz w:val="28"/>
          <w:szCs w:val="28"/>
        </w:rPr>
        <w:t>]、[</w:t>
      </w:r>
      <w:r>
        <w:rPr>
          <w:rFonts w:hint="eastAsia" w:ascii="仿宋" w:hAnsi="仿宋" w:eastAsia="仿宋"/>
          <w:color w:val="FF0000"/>
          <w:sz w:val="28"/>
          <w:szCs w:val="28"/>
        </w:rPr>
        <w:t>户型结构</w:t>
      </w:r>
      <w:r>
        <w:rPr>
          <w:rFonts w:hint="eastAsia" w:ascii="仿宋" w:hAnsi="仿宋" w:eastAsia="仿宋"/>
          <w:sz w:val="28"/>
          <w:szCs w:val="28"/>
        </w:rPr>
        <w:t>]、[</w:t>
      </w:r>
      <w:r>
        <w:rPr>
          <w:rFonts w:hint="eastAsia" w:ascii="仿宋" w:hAnsi="仿宋" w:eastAsia="仿宋"/>
          <w:color w:val="FF0000"/>
          <w:sz w:val="28"/>
          <w:szCs w:val="28"/>
        </w:rPr>
        <w:t>户型结构名称</w:t>
      </w:r>
      <w:r>
        <w:rPr>
          <w:rFonts w:hint="eastAsia" w:ascii="仿宋" w:hAnsi="仿宋" w:eastAsia="仿宋"/>
          <w:sz w:val="28"/>
          <w:szCs w:val="28"/>
        </w:rPr>
        <w:t>]、[</w:t>
      </w:r>
      <w:r>
        <w:rPr>
          <w:rFonts w:hint="eastAsia" w:ascii="仿宋" w:hAnsi="仿宋" w:eastAsia="仿宋"/>
          <w:color w:val="FF0000"/>
          <w:sz w:val="28"/>
          <w:szCs w:val="28"/>
        </w:rPr>
        <w:t>房屋类型</w:t>
      </w:r>
      <w:r>
        <w:rPr>
          <w:rFonts w:hint="eastAsia" w:ascii="仿宋" w:hAnsi="仿宋" w:eastAsia="仿宋"/>
          <w:sz w:val="28"/>
          <w:szCs w:val="28"/>
        </w:rPr>
        <w:t>]、[</w:t>
      </w:r>
      <w:r>
        <w:rPr>
          <w:rFonts w:hint="eastAsia" w:ascii="仿宋" w:hAnsi="仿宋" w:eastAsia="仿宋"/>
          <w:color w:val="FF0000"/>
          <w:sz w:val="28"/>
          <w:szCs w:val="28"/>
        </w:rPr>
        <w:t>房屋类型名称</w:t>
      </w:r>
      <w:r>
        <w:rPr>
          <w:rFonts w:hint="eastAsia" w:ascii="仿宋" w:hAnsi="仿宋" w:eastAsia="仿宋"/>
          <w:sz w:val="28"/>
          <w:szCs w:val="28"/>
        </w:rPr>
        <w:t>]、[</w:t>
      </w:r>
      <w:r>
        <w:rPr>
          <w:rFonts w:hint="eastAsia" w:ascii="仿宋" w:hAnsi="仿宋" w:eastAsia="仿宋"/>
          <w:color w:val="FF0000"/>
          <w:sz w:val="28"/>
          <w:szCs w:val="28"/>
        </w:rPr>
        <w:t>房屋性质</w:t>
      </w:r>
      <w:r>
        <w:rPr>
          <w:rFonts w:hint="eastAsia" w:ascii="仿宋" w:hAnsi="仿宋" w:eastAsia="仿宋"/>
          <w:sz w:val="28"/>
          <w:szCs w:val="28"/>
        </w:rPr>
        <w:t>]、[</w:t>
      </w:r>
      <w:r>
        <w:rPr>
          <w:rFonts w:hint="eastAsia" w:ascii="仿宋" w:hAnsi="仿宋" w:eastAsia="仿宋"/>
          <w:color w:val="FF0000"/>
          <w:sz w:val="28"/>
          <w:szCs w:val="28"/>
        </w:rPr>
        <w:t>房屋性质名称</w:t>
      </w:r>
      <w:r>
        <w:rPr>
          <w:rFonts w:hint="eastAsia" w:ascii="仿宋" w:hAnsi="仿宋" w:eastAsia="仿宋"/>
          <w:sz w:val="28"/>
          <w:szCs w:val="28"/>
        </w:rPr>
        <w:t>]、[</w:t>
      </w:r>
      <w:r>
        <w:rPr>
          <w:rFonts w:hint="eastAsia" w:ascii="仿宋" w:hAnsi="仿宋" w:eastAsia="仿宋"/>
          <w:color w:val="FF0000"/>
          <w:sz w:val="28"/>
          <w:szCs w:val="28"/>
        </w:rPr>
        <w:t>规划用途</w:t>
      </w:r>
      <w:r>
        <w:rPr>
          <w:rFonts w:hint="eastAsia" w:ascii="仿宋" w:hAnsi="仿宋" w:eastAsia="仿宋"/>
          <w:sz w:val="28"/>
          <w:szCs w:val="28"/>
        </w:rPr>
        <w:t>]9个字段</w:t>
      </w:r>
    </w:p>
    <w:p>
      <w:pPr>
        <w:numPr>
          <w:ilvl w:val="0"/>
          <w:numId w:val="2"/>
        </w:numPr>
        <w:ind w:left="-420" w:leftChars="0" w:firstLine="420" w:firstLineChars="0"/>
        <w:jc w:val="both"/>
        <w:outlineLvl w:val="0"/>
        <w:rPr>
          <w:rFonts w:hint="default"/>
          <w:b/>
          <w:bCs/>
          <w:sz w:val="32"/>
          <w:szCs w:val="40"/>
          <w:lang w:val="en-US" w:eastAsia="zh-CN"/>
        </w:rPr>
      </w:pPr>
      <w:r>
        <w:rPr>
          <w:rFonts w:hint="eastAsia"/>
          <w:b/>
          <w:bCs/>
          <w:sz w:val="32"/>
          <w:szCs w:val="40"/>
          <w:lang w:val="en-US" w:eastAsia="zh-CN"/>
        </w:rPr>
        <w:t>房产面积预测算成果提交（OA）</w:t>
      </w:r>
    </w:p>
    <w:p>
      <w:pPr>
        <w:ind w:firstLine="560" w:firstLineChars="200"/>
        <w:jc w:val="both"/>
        <w:rPr>
          <w:rFonts w:hint="eastAsia" w:ascii="仿宋" w:hAnsi="仿宋" w:eastAsia="仿宋"/>
          <w:sz w:val="28"/>
          <w:szCs w:val="28"/>
          <w:lang w:val="en-US" w:eastAsia="zh-CN"/>
        </w:rPr>
      </w:pPr>
      <w:r>
        <w:rPr>
          <w:rFonts w:hint="eastAsia" w:ascii="仿宋" w:hAnsi="仿宋" w:eastAsia="仿宋"/>
          <w:sz w:val="28"/>
          <w:szCs w:val="28"/>
          <w:lang w:val="en-US" w:eastAsia="zh-CN"/>
        </w:rPr>
        <w:t>登录佛山市联合测绘动态更新管理系统（</w:t>
      </w:r>
      <w:r>
        <w:rPr>
          <w:rStyle w:val="10"/>
          <w:rFonts w:hint="eastAsia" w:ascii="仿宋" w:hAnsi="仿宋" w:eastAsia="仿宋"/>
          <w:sz w:val="28"/>
          <w:szCs w:val="28"/>
          <w:lang w:val="en-US" w:eastAsia="zh-CN"/>
        </w:rPr>
        <w:fldChar w:fldCharType="begin"/>
      </w:r>
      <w:r>
        <w:rPr>
          <w:rStyle w:val="10"/>
          <w:rFonts w:hint="eastAsia" w:ascii="仿宋" w:hAnsi="仿宋" w:eastAsia="仿宋"/>
          <w:sz w:val="28"/>
          <w:szCs w:val="28"/>
          <w:lang w:val="en-US" w:eastAsia="zh-CN"/>
        </w:rPr>
        <w:instrText xml:space="preserve"> HYPERLINK "https://dtgx.fszrzy.foshan.gov.cn" </w:instrText>
      </w:r>
      <w:r>
        <w:rPr>
          <w:rStyle w:val="10"/>
          <w:rFonts w:hint="eastAsia" w:ascii="仿宋" w:hAnsi="仿宋" w:eastAsia="仿宋"/>
          <w:sz w:val="28"/>
          <w:szCs w:val="28"/>
          <w:lang w:val="en-US" w:eastAsia="zh-CN"/>
        </w:rPr>
        <w:fldChar w:fldCharType="separate"/>
      </w:r>
      <w:r>
        <w:rPr>
          <w:rStyle w:val="10"/>
          <w:rFonts w:hint="eastAsia" w:ascii="仿宋" w:hAnsi="仿宋" w:eastAsia="仿宋"/>
          <w:sz w:val="28"/>
          <w:szCs w:val="28"/>
          <w:lang w:val="en-US" w:eastAsia="zh-CN"/>
        </w:rPr>
        <w:t>https://dtgx.fszrzy.foshan.gov.cn</w:t>
      </w:r>
      <w:r>
        <w:rPr>
          <w:rStyle w:val="10"/>
          <w:rFonts w:hint="eastAsia" w:ascii="仿宋" w:hAnsi="仿宋" w:eastAsia="仿宋"/>
          <w:sz w:val="28"/>
          <w:szCs w:val="28"/>
          <w:lang w:val="en-US" w:eastAsia="zh-CN"/>
        </w:rPr>
        <w:fldChar w:fldCharType="end"/>
      </w:r>
      <w:r>
        <w:rPr>
          <w:rFonts w:hint="eastAsia" w:ascii="仿宋" w:hAnsi="仿宋" w:eastAsia="仿宋"/>
          <w:sz w:val="28"/>
          <w:szCs w:val="28"/>
          <w:lang w:val="en-US" w:eastAsia="zh-CN"/>
        </w:rPr>
        <w:t>）。</w:t>
      </w:r>
    </w:p>
    <w:p>
      <w:pPr>
        <w:ind w:firstLine="560" w:firstLineChars="200"/>
        <w:jc w:val="both"/>
        <w:rPr>
          <w:rFonts w:hint="eastAsia" w:ascii="仿宋" w:hAnsi="仿宋" w:eastAsia="仿宋"/>
          <w:sz w:val="28"/>
          <w:szCs w:val="28"/>
          <w:lang w:val="en-US" w:eastAsia="zh-CN"/>
        </w:rPr>
      </w:pPr>
      <w:r>
        <w:rPr>
          <w:rFonts w:hint="eastAsia" w:ascii="仿宋" w:hAnsi="仿宋" w:eastAsia="仿宋"/>
          <w:sz w:val="28"/>
          <w:szCs w:val="28"/>
        </w:rPr>
        <w:t>注：</w:t>
      </w:r>
      <w:r>
        <w:rPr>
          <w:rFonts w:hint="eastAsia" w:ascii="仿宋" w:hAnsi="仿宋" w:eastAsia="仿宋"/>
          <w:sz w:val="28"/>
          <w:szCs w:val="28"/>
          <w:lang w:eastAsia="zh-CN"/>
        </w:rPr>
        <w:t>顺德房产面积预测算</w:t>
      </w:r>
      <w:r>
        <w:rPr>
          <w:rFonts w:hint="eastAsia" w:ascii="仿宋" w:hAnsi="仿宋" w:eastAsia="仿宋"/>
          <w:sz w:val="28"/>
          <w:szCs w:val="28"/>
        </w:rPr>
        <w:t>也统一采用佛山市联合测绘网址，原</w:t>
      </w:r>
      <w:r>
        <w:rPr>
          <w:rFonts w:ascii="仿宋" w:hAnsi="仿宋" w:eastAsia="仿宋"/>
          <w:sz w:val="28"/>
          <w:szCs w:val="28"/>
        </w:rPr>
        <w:t>顺德</w:t>
      </w:r>
      <w:r>
        <w:rPr>
          <w:rFonts w:hint="eastAsia" w:ascii="仿宋" w:hAnsi="仿宋" w:eastAsia="仿宋"/>
          <w:sz w:val="28"/>
          <w:szCs w:val="28"/>
        </w:rPr>
        <w:t>测绘</w:t>
      </w:r>
      <w:r>
        <w:rPr>
          <w:rFonts w:ascii="仿宋" w:hAnsi="仿宋" w:eastAsia="仿宋"/>
          <w:sz w:val="28"/>
          <w:szCs w:val="28"/>
        </w:rPr>
        <w:t>生产管理网址内的预测绘入库流程将停用</w:t>
      </w:r>
      <w:r>
        <w:rPr>
          <w:rFonts w:hint="eastAsia" w:ascii="仿宋" w:hAnsi="仿宋" w:eastAsia="仿宋"/>
          <w:sz w:val="28"/>
          <w:szCs w:val="28"/>
        </w:rPr>
        <w:t>。</w:t>
      </w:r>
    </w:p>
    <w:p>
      <w:pPr>
        <w:numPr>
          <w:ilvl w:val="1"/>
          <w:numId w:val="6"/>
        </w:numPr>
        <w:ind w:left="567" w:leftChars="0" w:hanging="567" w:firstLineChars="0"/>
        <w:jc w:val="both"/>
        <w:outlineLvl w:val="1"/>
        <w:rPr>
          <w:rFonts w:hint="eastAsia"/>
          <w:b/>
          <w:bCs/>
          <w:sz w:val="32"/>
          <w:szCs w:val="40"/>
          <w:lang w:val="en-US" w:eastAsia="zh-CN"/>
        </w:rPr>
      </w:pPr>
      <w:r>
        <w:rPr>
          <w:rFonts w:hint="eastAsia"/>
          <w:b/>
          <w:bCs/>
          <w:sz w:val="32"/>
          <w:szCs w:val="40"/>
          <w:lang w:val="en-US" w:eastAsia="zh-CN"/>
        </w:rPr>
        <w:t>房产面积预测算业务申请</w:t>
      </w:r>
    </w:p>
    <w:p>
      <w:pPr>
        <w:keepNext w:val="0"/>
        <w:keepLines w:val="0"/>
        <w:pageBreakBefore w:val="0"/>
        <w:widowControl w:val="0"/>
        <w:numPr>
          <w:ilvl w:val="0"/>
          <w:numId w:val="7"/>
        </w:numPr>
        <w:kinsoku/>
        <w:wordWrap/>
        <w:overflowPunct/>
        <w:topLinePunct w:val="0"/>
        <w:autoSpaceDE/>
        <w:autoSpaceDN/>
        <w:bidi w:val="0"/>
        <w:adjustRightInd/>
        <w:snapToGrid/>
        <w:ind w:left="70" w:leftChars="0" w:firstLine="560" w:firstLineChars="0"/>
        <w:jc w:val="both"/>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在‘业务新建’分组下选择‘预测绘’：</w:t>
      </w:r>
    </w:p>
    <w:p>
      <w:pPr>
        <w:jc w:val="center"/>
      </w:pPr>
      <w:r>
        <w:drawing>
          <wp:inline distT="0" distB="0" distL="0" distR="0">
            <wp:extent cx="4713605" cy="2715895"/>
            <wp:effectExtent l="0" t="0" r="1079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13605" cy="2715895"/>
                    </a:xfrm>
                    <a:prstGeom prst="rect">
                      <a:avLst/>
                    </a:prstGeom>
                    <a:noFill/>
                    <a:ln>
                      <a:noFill/>
                    </a:ln>
                  </pic:spPr>
                </pic:pic>
              </a:graphicData>
            </a:graphic>
          </wp:inline>
        </w:drawing>
      </w:r>
    </w:p>
    <w:p/>
    <w:p>
      <w:pPr>
        <w:keepNext w:val="0"/>
        <w:keepLines w:val="0"/>
        <w:pageBreakBefore w:val="0"/>
        <w:widowControl w:val="0"/>
        <w:numPr>
          <w:ilvl w:val="0"/>
          <w:numId w:val="7"/>
        </w:numPr>
        <w:kinsoku/>
        <w:wordWrap/>
        <w:overflowPunct/>
        <w:topLinePunct w:val="0"/>
        <w:autoSpaceDE/>
        <w:autoSpaceDN/>
        <w:bidi w:val="0"/>
        <w:adjustRightInd/>
        <w:snapToGrid/>
        <w:ind w:left="70" w:leftChars="0" w:firstLine="560" w:firstLineChars="0"/>
        <w:jc w:val="both"/>
        <w:textAlignment w:val="auto"/>
        <w:rPr>
          <w:rFonts w:ascii="仿宋" w:hAnsi="仿宋" w:eastAsia="仿宋"/>
          <w:color w:val="FF0000"/>
          <w:sz w:val="28"/>
          <w:szCs w:val="28"/>
        </w:rPr>
      </w:pPr>
      <w:r>
        <w:rPr>
          <w:rFonts w:hint="eastAsia" w:ascii="仿宋" w:hAnsi="仿宋" w:eastAsia="仿宋"/>
          <w:color w:val="auto"/>
          <w:sz w:val="28"/>
          <w:szCs w:val="28"/>
        </w:rPr>
        <w:t>填写测</w:t>
      </w:r>
      <w:r>
        <w:rPr>
          <w:rFonts w:hint="eastAsia" w:ascii="仿宋" w:hAnsi="仿宋" w:eastAsia="仿宋"/>
          <w:sz w:val="28"/>
          <w:szCs w:val="28"/>
        </w:rPr>
        <w:t>绘信息</w:t>
      </w:r>
      <w:r>
        <w:rPr>
          <w:rFonts w:hint="eastAsia" w:ascii="仿宋" w:hAnsi="仿宋" w:eastAsia="仿宋"/>
          <w:sz w:val="28"/>
          <w:szCs w:val="28"/>
          <w:lang w:val="en-US" w:eastAsia="zh-CN"/>
        </w:rPr>
        <w:t>后</w:t>
      </w:r>
      <w:r>
        <w:rPr>
          <w:rFonts w:hint="eastAsia" w:ascii="仿宋" w:hAnsi="仿宋" w:eastAsia="仿宋"/>
          <w:sz w:val="28"/>
          <w:szCs w:val="28"/>
        </w:rPr>
        <w:t>，点击保存</w:t>
      </w:r>
      <w:r>
        <w:rPr>
          <w:rFonts w:hint="eastAsia" w:ascii="仿宋" w:hAnsi="仿宋" w:eastAsia="仿宋"/>
          <w:sz w:val="28"/>
          <w:szCs w:val="28"/>
          <w:lang w:eastAsia="zh-CN"/>
        </w:rPr>
        <w:t>。</w:t>
      </w:r>
      <w:r>
        <w:rPr>
          <w:rFonts w:hint="eastAsia" w:ascii="仿宋" w:hAnsi="仿宋" w:eastAsia="仿宋"/>
          <w:color w:val="FF0000"/>
          <w:sz w:val="28"/>
          <w:szCs w:val="28"/>
          <w:lang w:val="en-US" w:eastAsia="zh-CN"/>
        </w:rPr>
        <w:t>*注意：表单中信息均需填写，版本号为顺德区填写字段，其他四区无需填写。</w:t>
      </w:r>
    </w:p>
    <w:p>
      <w:pPr>
        <w:jc w:val="center"/>
      </w:pPr>
      <w:r>
        <w:drawing>
          <wp:inline distT="0" distB="0" distL="0" distR="0">
            <wp:extent cx="3608705" cy="3349625"/>
            <wp:effectExtent l="0" t="0" r="1079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8705" cy="3349625"/>
                    </a:xfrm>
                    <a:prstGeom prst="rect">
                      <a:avLst/>
                    </a:prstGeom>
                    <a:noFill/>
                    <a:ln>
                      <a:noFill/>
                    </a:ln>
                  </pic:spPr>
                </pic:pic>
              </a:graphicData>
            </a:graphic>
          </wp:inline>
        </w:drawing>
      </w:r>
    </w:p>
    <w:p>
      <w:pPr>
        <w:jc w:val="center"/>
      </w:pPr>
      <w:r>
        <w:drawing>
          <wp:inline distT="0" distB="0" distL="0" distR="0">
            <wp:extent cx="4525645" cy="3479165"/>
            <wp:effectExtent l="0" t="0" r="825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25645" cy="3479165"/>
                    </a:xfrm>
                    <a:prstGeom prst="rect">
                      <a:avLst/>
                    </a:prstGeom>
                    <a:noFill/>
                    <a:ln>
                      <a:noFill/>
                    </a:ln>
                  </pic:spPr>
                </pic:pic>
              </a:graphicData>
            </a:graphic>
          </wp:inline>
        </w:drawing>
      </w:r>
    </w:p>
    <w:p/>
    <w:p>
      <w:pPr>
        <w:keepNext w:val="0"/>
        <w:keepLines w:val="0"/>
        <w:pageBreakBefore w:val="0"/>
        <w:widowControl w:val="0"/>
        <w:numPr>
          <w:ilvl w:val="0"/>
          <w:numId w:val="7"/>
        </w:numPr>
        <w:kinsoku/>
        <w:wordWrap/>
        <w:overflowPunct/>
        <w:topLinePunct w:val="0"/>
        <w:autoSpaceDE/>
        <w:autoSpaceDN/>
        <w:bidi w:val="0"/>
        <w:adjustRightInd/>
        <w:snapToGrid/>
        <w:ind w:left="70" w:leftChars="0" w:firstLine="560" w:firstLineChars="0"/>
        <w:jc w:val="both"/>
        <w:textAlignment w:val="auto"/>
        <w:rPr>
          <w:rFonts w:hint="eastAsia" w:ascii="仿宋" w:hAnsi="仿宋" w:eastAsia="仿宋"/>
          <w:color w:val="FF0000"/>
          <w:sz w:val="28"/>
          <w:szCs w:val="28"/>
        </w:rPr>
      </w:pPr>
      <w:r>
        <w:rPr>
          <w:rFonts w:hint="eastAsia" w:ascii="仿宋" w:hAnsi="仿宋" w:eastAsia="仿宋"/>
          <w:color w:val="auto"/>
          <w:sz w:val="28"/>
          <w:szCs w:val="28"/>
          <w:lang w:eastAsia="zh-CN"/>
        </w:rPr>
        <w:t>在</w:t>
      </w:r>
      <w:r>
        <w:rPr>
          <w:rFonts w:hint="eastAsia" w:ascii="仿宋" w:hAnsi="仿宋" w:eastAsia="仿宋"/>
          <w:color w:val="auto"/>
          <w:sz w:val="28"/>
          <w:szCs w:val="28"/>
          <w:lang w:val="en-US" w:eastAsia="zh-CN"/>
        </w:rPr>
        <w:t>[成果上传]里，点击[上传单个文件]</w:t>
      </w:r>
      <w:r>
        <w:rPr>
          <w:rFonts w:hint="eastAsia" w:ascii="仿宋" w:hAnsi="仿宋" w:eastAsia="仿宋"/>
          <w:color w:val="auto"/>
          <w:sz w:val="28"/>
          <w:szCs w:val="28"/>
        </w:rPr>
        <w:t>上传</w:t>
      </w:r>
      <w:r>
        <w:rPr>
          <w:rFonts w:hint="eastAsia" w:ascii="仿宋" w:hAnsi="仿宋" w:eastAsia="仿宋"/>
          <w:color w:val="auto"/>
          <w:sz w:val="28"/>
          <w:szCs w:val="28"/>
          <w:lang w:eastAsia="zh-CN"/>
        </w:rPr>
        <w:t>房产面积预测算</w:t>
      </w:r>
      <w:r>
        <w:rPr>
          <w:rFonts w:hint="eastAsia" w:ascii="仿宋" w:hAnsi="仿宋" w:eastAsia="仿宋"/>
          <w:color w:val="auto"/>
          <w:sz w:val="28"/>
          <w:szCs w:val="28"/>
        </w:rPr>
        <w:t>EDB文件</w:t>
      </w:r>
      <w:r>
        <w:rPr>
          <w:rFonts w:hint="eastAsia" w:ascii="仿宋" w:hAnsi="仿宋" w:eastAsia="仿宋"/>
          <w:color w:val="auto"/>
          <w:sz w:val="28"/>
          <w:szCs w:val="28"/>
          <w:lang w:eastAsia="zh-CN"/>
        </w:rPr>
        <w:t>。</w:t>
      </w:r>
      <w:r>
        <w:rPr>
          <w:rFonts w:hint="eastAsia" w:ascii="仿宋" w:hAnsi="仿宋" w:eastAsia="仿宋"/>
          <w:color w:val="FF0000"/>
          <w:sz w:val="28"/>
          <w:szCs w:val="28"/>
          <w:lang w:val="en-US" w:eastAsia="zh-CN"/>
        </w:rPr>
        <w:t>*注意：上传的文件只能一个EDB文件，不能上传其他文件，也不能上传多个EDB。</w:t>
      </w:r>
    </w:p>
    <w:p>
      <w:pPr>
        <w:jc w:val="center"/>
      </w:pPr>
      <w:r>
        <w:drawing>
          <wp:inline distT="0" distB="0" distL="0" distR="0">
            <wp:extent cx="4272915" cy="1623060"/>
            <wp:effectExtent l="0" t="0" r="13335"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72915" cy="1623060"/>
                    </a:xfrm>
                    <a:prstGeom prst="rect">
                      <a:avLst/>
                    </a:prstGeom>
                    <a:noFill/>
                    <a:ln>
                      <a:noFill/>
                    </a:ln>
                  </pic:spPr>
                </pic:pic>
              </a:graphicData>
            </a:graphic>
          </wp:inline>
        </w:drawing>
      </w:r>
    </w:p>
    <w:p>
      <w:pPr>
        <w:widowControl/>
        <w:jc w:val="left"/>
      </w:pPr>
      <w:r>
        <w:br w:type="page"/>
      </w:r>
    </w:p>
    <w:p>
      <w:pPr>
        <w:keepNext w:val="0"/>
        <w:keepLines w:val="0"/>
        <w:pageBreakBefore w:val="0"/>
        <w:widowControl w:val="0"/>
        <w:numPr>
          <w:ilvl w:val="0"/>
          <w:numId w:val="7"/>
        </w:numPr>
        <w:kinsoku/>
        <w:wordWrap/>
        <w:overflowPunct/>
        <w:topLinePunct w:val="0"/>
        <w:autoSpaceDE/>
        <w:autoSpaceDN/>
        <w:bidi w:val="0"/>
        <w:adjustRightInd/>
        <w:snapToGrid/>
        <w:ind w:left="70" w:leftChars="0" w:firstLine="560" w:firstLineChars="0"/>
        <w:jc w:val="both"/>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确认填写的信息和上传的文件后提交业务给系统，等待系统入库即可。</w:t>
      </w:r>
    </w:p>
    <w:p>
      <w:pPr>
        <w:jc w:val="center"/>
      </w:pPr>
      <w:r>
        <w:drawing>
          <wp:inline distT="0" distB="0" distL="0" distR="0">
            <wp:extent cx="4121150" cy="2414905"/>
            <wp:effectExtent l="0" t="0" r="1270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21150" cy="241490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ind w:left="70" w:leftChars="0" w:firstLine="560" w:firstLineChars="0"/>
        <w:jc w:val="both"/>
        <w:textAlignment w:val="auto"/>
        <w:rPr>
          <w:rFonts w:ascii="仿宋" w:hAnsi="仿宋" w:eastAsia="仿宋"/>
          <w:sz w:val="28"/>
          <w:szCs w:val="28"/>
        </w:rPr>
      </w:pPr>
      <w:r>
        <w:rPr>
          <w:rFonts w:hint="eastAsia" w:ascii="仿宋" w:hAnsi="仿宋" w:eastAsia="仿宋"/>
          <w:sz w:val="28"/>
          <w:szCs w:val="28"/>
        </w:rPr>
        <w:t>佛山市自然资源局后台服务器会每隔半小时，抽取外网联合测绘系统里的</w:t>
      </w:r>
      <w:r>
        <w:rPr>
          <w:rFonts w:hint="eastAsia" w:ascii="仿宋" w:hAnsi="仿宋" w:eastAsia="仿宋"/>
          <w:sz w:val="28"/>
          <w:szCs w:val="28"/>
          <w:lang w:eastAsia="zh-CN"/>
        </w:rPr>
        <w:t>房产面积预测算</w:t>
      </w:r>
      <w:r>
        <w:rPr>
          <w:rFonts w:hint="eastAsia" w:ascii="仿宋" w:hAnsi="仿宋" w:eastAsia="仿宋"/>
          <w:sz w:val="28"/>
          <w:szCs w:val="28"/>
        </w:rPr>
        <w:t>EDB数据自动入库。测绘生产单位可以在上传提交半小时后登录联合测绘OA系统查看入库情况</w:t>
      </w:r>
      <w:r>
        <w:rPr>
          <w:rFonts w:hint="eastAsia" w:ascii="仿宋" w:hAnsi="仿宋" w:eastAsia="仿宋"/>
          <w:sz w:val="28"/>
          <w:szCs w:val="28"/>
          <w:lang w:eastAsia="zh-CN"/>
        </w:rPr>
        <w:t>：</w:t>
      </w:r>
    </w:p>
    <w:p>
      <w:pPr>
        <w:numPr>
          <w:ilvl w:val="0"/>
          <w:numId w:val="8"/>
        </w:numPr>
        <w:ind w:left="0" w:leftChars="0" w:firstLine="560" w:firstLineChars="200"/>
        <w:rPr>
          <w:rFonts w:hint="eastAsia" w:ascii="仿宋" w:hAnsi="仿宋" w:eastAsia="仿宋"/>
          <w:sz w:val="28"/>
          <w:szCs w:val="28"/>
        </w:rPr>
      </w:pPr>
      <w:r>
        <w:rPr>
          <w:rFonts w:hint="eastAsia" w:ascii="仿宋" w:hAnsi="仿宋" w:eastAsia="仿宋"/>
          <w:sz w:val="28"/>
          <w:szCs w:val="28"/>
          <w:lang w:val="en-US" w:eastAsia="zh-CN"/>
        </w:rPr>
        <w:t>若</w:t>
      </w:r>
      <w:r>
        <w:rPr>
          <w:rFonts w:hint="eastAsia" w:ascii="仿宋" w:hAnsi="仿宋" w:eastAsia="仿宋"/>
          <w:sz w:val="28"/>
          <w:szCs w:val="28"/>
        </w:rPr>
        <w:t>入库成功</w:t>
      </w:r>
      <w:r>
        <w:rPr>
          <w:rFonts w:hint="eastAsia" w:ascii="仿宋" w:hAnsi="仿宋" w:eastAsia="仿宋"/>
          <w:sz w:val="28"/>
          <w:szCs w:val="28"/>
          <w:lang w:eastAsia="zh-CN"/>
        </w:rPr>
        <w:t>：</w:t>
      </w:r>
      <w:r>
        <w:rPr>
          <w:rFonts w:hint="eastAsia" w:ascii="仿宋" w:hAnsi="仿宋" w:eastAsia="仿宋"/>
          <w:sz w:val="28"/>
          <w:szCs w:val="28"/>
          <w:lang w:val="en-US" w:eastAsia="zh-CN"/>
        </w:rPr>
        <w:t>业务办结，</w:t>
      </w:r>
      <w:r>
        <w:rPr>
          <w:rFonts w:hint="eastAsia" w:ascii="仿宋" w:hAnsi="仿宋" w:eastAsia="仿宋"/>
          <w:sz w:val="28"/>
          <w:szCs w:val="28"/>
        </w:rPr>
        <w:t>在附件里会有《入库凭证.jpg》文件</w:t>
      </w:r>
      <w:r>
        <w:rPr>
          <w:rFonts w:hint="eastAsia" w:ascii="仿宋" w:hAnsi="仿宋" w:eastAsia="仿宋"/>
          <w:sz w:val="28"/>
          <w:szCs w:val="28"/>
          <w:lang w:eastAsia="zh-CN"/>
        </w:rPr>
        <w:t>，</w:t>
      </w:r>
      <w:r>
        <w:rPr>
          <w:rFonts w:hint="eastAsia" w:ascii="仿宋" w:hAnsi="仿宋" w:eastAsia="仿宋"/>
          <w:sz w:val="28"/>
          <w:szCs w:val="28"/>
          <w:lang w:val="en-US" w:eastAsia="zh-CN"/>
        </w:rPr>
        <w:t>作业员将该入库凭证提供给委托单位，委托单位使用该入库凭证上的业务编号申请办理后续业务</w:t>
      </w:r>
      <w:r>
        <w:rPr>
          <w:rFonts w:hint="eastAsia" w:ascii="仿宋" w:hAnsi="仿宋" w:eastAsia="仿宋"/>
          <w:sz w:val="28"/>
          <w:szCs w:val="28"/>
        </w:rPr>
        <w:t>。*注：下图中的入库凭证为示意图，具体样式以系统中的入库凭证为准。</w:t>
      </w:r>
    </w:p>
    <w:p>
      <w:pPr>
        <w:numPr>
          <w:ilvl w:val="0"/>
          <w:numId w:val="0"/>
        </w:numPr>
        <w:ind w:leftChars="200"/>
      </w:pPr>
      <w:r>
        <w:drawing>
          <wp:inline distT="0" distB="0" distL="114300" distR="114300">
            <wp:extent cx="4373880" cy="1312545"/>
            <wp:effectExtent l="0" t="0" r="7620" b="19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5"/>
                    <a:stretch>
                      <a:fillRect/>
                    </a:stretch>
                  </pic:blipFill>
                  <pic:spPr>
                    <a:xfrm>
                      <a:off x="0" y="0"/>
                      <a:ext cx="4373880" cy="1312545"/>
                    </a:xfrm>
                    <a:prstGeom prst="rect">
                      <a:avLst/>
                    </a:prstGeom>
                    <a:noFill/>
                    <a:ln>
                      <a:noFill/>
                    </a:ln>
                  </pic:spPr>
                </pic:pic>
              </a:graphicData>
            </a:graphic>
          </wp:inline>
        </w:drawing>
      </w:r>
    </w:p>
    <w:p>
      <w:pPr>
        <w:numPr>
          <w:ilvl w:val="0"/>
          <w:numId w:val="0"/>
        </w:numPr>
        <w:ind w:leftChars="200"/>
      </w:pPr>
    </w:p>
    <w:p>
      <w:pPr>
        <w:numPr>
          <w:ilvl w:val="0"/>
          <w:numId w:val="0"/>
        </w:numPr>
        <w:ind w:leftChars="200"/>
        <w:jc w:val="center"/>
        <w:rPr>
          <w:rFonts w:hint="eastAsia"/>
        </w:rPr>
      </w:pPr>
      <w:r>
        <w:drawing>
          <wp:inline distT="0" distB="0" distL="114300" distR="114300">
            <wp:extent cx="2555240" cy="1252855"/>
            <wp:effectExtent l="0" t="0" r="16510" b="444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6"/>
                    <a:stretch>
                      <a:fillRect/>
                    </a:stretch>
                  </pic:blipFill>
                  <pic:spPr>
                    <a:xfrm>
                      <a:off x="0" y="0"/>
                      <a:ext cx="2555240" cy="1252855"/>
                    </a:xfrm>
                    <a:prstGeom prst="rect">
                      <a:avLst/>
                    </a:prstGeom>
                    <a:noFill/>
                    <a:ln>
                      <a:noFill/>
                    </a:ln>
                  </pic:spPr>
                </pic:pic>
              </a:graphicData>
            </a:graphic>
          </wp:inline>
        </w:drawing>
      </w:r>
    </w:p>
    <w:p>
      <w:pPr>
        <w:numPr>
          <w:ilvl w:val="0"/>
          <w:numId w:val="8"/>
        </w:numPr>
        <w:ind w:left="0" w:leftChars="0" w:firstLine="560" w:firstLineChars="200"/>
        <w:rPr>
          <w:rFonts w:hint="eastAsia"/>
        </w:rPr>
      </w:pPr>
      <w:r>
        <w:rPr>
          <w:rFonts w:hint="eastAsia" w:ascii="仿宋" w:hAnsi="仿宋" w:eastAsia="仿宋"/>
          <w:sz w:val="28"/>
          <w:szCs w:val="28"/>
          <w:lang w:val="en-US" w:eastAsia="zh-CN"/>
        </w:rPr>
        <w:t>若</w:t>
      </w:r>
      <w:r>
        <w:rPr>
          <w:rFonts w:hint="eastAsia" w:ascii="仿宋" w:hAnsi="仿宋" w:eastAsia="仿宋"/>
          <w:sz w:val="28"/>
          <w:szCs w:val="28"/>
        </w:rPr>
        <w:t>入库失败</w:t>
      </w:r>
      <w:r>
        <w:rPr>
          <w:rFonts w:hint="eastAsia" w:ascii="仿宋" w:hAnsi="仿宋" w:eastAsia="仿宋"/>
          <w:sz w:val="28"/>
          <w:szCs w:val="28"/>
          <w:lang w:eastAsia="zh-CN"/>
        </w:rPr>
        <w:t>：</w:t>
      </w:r>
      <w:r>
        <w:rPr>
          <w:rFonts w:hint="eastAsia" w:ascii="仿宋" w:hAnsi="仿宋" w:eastAsia="仿宋"/>
          <w:sz w:val="28"/>
          <w:szCs w:val="28"/>
          <w:lang w:val="en-US" w:eastAsia="zh-CN"/>
        </w:rPr>
        <w:t>系统会将该业务退回给申请人员，并</w:t>
      </w:r>
      <w:r>
        <w:rPr>
          <w:rFonts w:hint="eastAsia" w:ascii="仿宋" w:hAnsi="仿宋" w:eastAsia="仿宋"/>
          <w:sz w:val="28"/>
          <w:szCs w:val="28"/>
        </w:rPr>
        <w:t>在附件里</w:t>
      </w:r>
      <w:r>
        <w:rPr>
          <w:rFonts w:hint="eastAsia" w:ascii="仿宋" w:hAnsi="仿宋" w:eastAsia="仿宋"/>
          <w:sz w:val="28"/>
          <w:szCs w:val="28"/>
          <w:lang w:val="en-US" w:eastAsia="zh-CN"/>
        </w:rPr>
        <w:t>生成</w:t>
      </w:r>
      <w:r>
        <w:rPr>
          <w:rFonts w:hint="eastAsia" w:ascii="仿宋" w:hAnsi="仿宋" w:eastAsia="仿宋"/>
          <w:sz w:val="28"/>
          <w:szCs w:val="28"/>
        </w:rPr>
        <w:t>《入库失败.txt》文件，《入库失败.txt》里会有失败原因描述，</w:t>
      </w:r>
      <w:r>
        <w:rPr>
          <w:rFonts w:hint="eastAsia" w:ascii="仿宋" w:hAnsi="仿宋" w:eastAsia="仿宋"/>
          <w:sz w:val="28"/>
          <w:szCs w:val="28"/>
          <w:lang w:val="en-US" w:eastAsia="zh-CN"/>
        </w:rPr>
        <w:t>生产人员</w:t>
      </w:r>
      <w:r>
        <w:rPr>
          <w:rFonts w:hint="eastAsia" w:ascii="仿宋" w:hAnsi="仿宋" w:eastAsia="仿宋"/>
          <w:sz w:val="28"/>
          <w:szCs w:val="28"/>
        </w:rPr>
        <w:t>依据错误描述修改数据</w:t>
      </w:r>
      <w:r>
        <w:rPr>
          <w:rFonts w:hint="eastAsia" w:ascii="仿宋" w:hAnsi="仿宋" w:eastAsia="仿宋"/>
          <w:sz w:val="28"/>
          <w:szCs w:val="28"/>
          <w:lang w:eastAsia="zh-CN"/>
        </w:rPr>
        <w:t>，</w:t>
      </w:r>
      <w:r>
        <w:rPr>
          <w:rFonts w:hint="eastAsia" w:ascii="仿宋" w:hAnsi="仿宋" w:eastAsia="仿宋"/>
          <w:sz w:val="28"/>
          <w:szCs w:val="28"/>
          <w:lang w:val="en-US" w:eastAsia="zh-CN"/>
        </w:rPr>
        <w:t>并将原预测EDB成果及</w:t>
      </w:r>
      <w:r>
        <w:rPr>
          <w:rFonts w:hint="eastAsia" w:ascii="仿宋" w:hAnsi="仿宋" w:eastAsia="仿宋"/>
          <w:sz w:val="28"/>
          <w:szCs w:val="28"/>
        </w:rPr>
        <w:t>《入库失败.txt》</w:t>
      </w:r>
      <w:r>
        <w:rPr>
          <w:rFonts w:hint="eastAsia" w:ascii="仿宋" w:hAnsi="仿宋" w:eastAsia="仿宋"/>
          <w:sz w:val="28"/>
          <w:szCs w:val="28"/>
          <w:lang w:val="en-US" w:eastAsia="zh-CN"/>
        </w:rPr>
        <w:t>删除后，重新上传修改后的预测EDB成果</w:t>
      </w:r>
      <w:r>
        <w:rPr>
          <w:rFonts w:hint="eastAsia" w:ascii="仿宋" w:hAnsi="仿宋" w:eastAsia="仿宋"/>
          <w:sz w:val="28"/>
          <w:szCs w:val="28"/>
        </w:rPr>
        <w:t>。</w:t>
      </w:r>
    </w:p>
    <w:p>
      <w:pPr>
        <w:rPr>
          <w:rFonts w:hint="eastAsia"/>
        </w:rPr>
      </w:pPr>
    </w:p>
    <w:p>
      <w:pPr>
        <w:rPr>
          <w:rFonts w:hint="eastAsia"/>
        </w:rPr>
        <w:sectPr>
          <w:pgSz w:w="11906" w:h="16838"/>
          <w:pgMar w:top="1440" w:right="1800" w:bottom="1440" w:left="1800" w:header="851" w:footer="992" w:gutter="0"/>
          <w:cols w:space="425" w:num="1"/>
          <w:docGrid w:type="lines" w:linePitch="312" w:charSpace="0"/>
        </w:sectPr>
      </w:pPr>
      <w:r>
        <w:drawing>
          <wp:inline distT="0" distB="0" distL="114300" distR="114300">
            <wp:extent cx="5267325" cy="1718945"/>
            <wp:effectExtent l="0" t="0" r="9525" b="1460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7"/>
                    <a:stretch>
                      <a:fillRect/>
                    </a:stretch>
                  </pic:blipFill>
                  <pic:spPr>
                    <a:xfrm>
                      <a:off x="0" y="0"/>
                      <a:ext cx="5267325" cy="1718945"/>
                    </a:xfrm>
                    <a:prstGeom prst="rect">
                      <a:avLst/>
                    </a:prstGeom>
                    <a:noFill/>
                    <a:ln>
                      <a:noFill/>
                    </a:ln>
                  </pic:spPr>
                </pic:pic>
              </a:graphicData>
            </a:graphic>
          </wp:inline>
        </w:drawing>
      </w:r>
    </w:p>
    <w:p>
      <w:pPr>
        <w:pStyle w:val="2"/>
        <w:numPr>
          <w:ilvl w:val="0"/>
          <w:numId w:val="0"/>
        </w:numPr>
        <w:tabs>
          <w:tab w:val="left" w:pos="420"/>
          <w:tab w:val="clear" w:pos="432"/>
        </w:tabs>
        <w:spacing w:before="0" w:after="0"/>
        <w:ind w:leftChars="0"/>
      </w:pPr>
      <w:r>
        <w:rPr>
          <w:rFonts w:hint="eastAsia"/>
        </w:rPr>
        <w:t>附录（字典）</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以下字典项摘抄《关于修改不动产登记数据库标准等相关标准内容的函》（自然资登记函〔</w:t>
      </w:r>
      <w:r>
        <w:rPr>
          <w:rFonts w:ascii="宋体" w:hAnsi="宋体" w:eastAsia="宋体"/>
          <w:color w:val="000000"/>
          <w:sz w:val="24"/>
          <w:szCs w:val="24"/>
        </w:rPr>
        <w:t>2021〕41号</w:t>
      </w:r>
      <w:r>
        <w:rPr>
          <w:rFonts w:hint="eastAsia" w:ascii="宋体" w:hAnsi="宋体" w:eastAsia="宋体"/>
          <w:color w:val="000000"/>
          <w:sz w:val="24"/>
          <w:szCs w:val="24"/>
        </w:rPr>
        <w:t>）</w:t>
      </w:r>
      <w:r>
        <w:rPr>
          <w:rFonts w:ascii="宋体" w:hAnsi="宋体" w:eastAsia="宋体"/>
          <w:color w:val="000000"/>
          <w:sz w:val="24"/>
          <w:szCs w:val="24"/>
        </w:rPr>
        <w:t>.pdf</w:t>
      </w:r>
    </w:p>
    <w:p>
      <w:pPr>
        <w:pStyle w:val="3"/>
        <w:tabs>
          <w:tab w:val="clear" w:pos="575"/>
        </w:tabs>
        <w:spacing w:before="0" w:after="0"/>
        <w:rPr>
          <w:rFonts w:ascii="宋体" w:hAnsi="宋体" w:eastAsia="宋体"/>
          <w:sz w:val="30"/>
          <w:szCs w:val="30"/>
        </w:rPr>
      </w:pPr>
      <w:r>
        <w:rPr>
          <w:rFonts w:hint="eastAsia" w:ascii="宋体" w:hAnsi="宋体" w:eastAsia="宋体"/>
          <w:sz w:val="30"/>
          <w:szCs w:val="30"/>
        </w:rPr>
        <w:t>FWJG、FWJGMC字典（房屋结构代码和房屋结构名称）</w:t>
      </w:r>
    </w:p>
    <w:p>
      <w:r>
        <w:drawing>
          <wp:inline distT="0" distB="0" distL="0" distR="0">
            <wp:extent cx="5085080" cy="198056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085714" cy="1980952"/>
                    </a:xfrm>
                    <a:prstGeom prst="rect">
                      <a:avLst/>
                    </a:prstGeom>
                  </pic:spPr>
                </pic:pic>
              </a:graphicData>
            </a:graphic>
          </wp:inline>
        </w:drawing>
      </w:r>
    </w:p>
    <w:p/>
    <w:p>
      <w:pPr>
        <w:pStyle w:val="3"/>
        <w:tabs>
          <w:tab w:val="clear" w:pos="575"/>
        </w:tabs>
        <w:spacing w:before="0" w:after="0"/>
        <w:rPr>
          <w:rFonts w:ascii="宋体" w:hAnsi="宋体" w:eastAsia="宋体"/>
          <w:sz w:val="30"/>
          <w:szCs w:val="30"/>
        </w:rPr>
      </w:pPr>
      <w:r>
        <w:rPr>
          <w:rFonts w:hint="eastAsia" w:ascii="宋体" w:hAnsi="宋体" w:eastAsia="宋体"/>
          <w:sz w:val="30"/>
          <w:szCs w:val="30"/>
        </w:rPr>
        <w:t>HX，HXMC字典（户型代码和户型名称）</w:t>
      </w:r>
    </w:p>
    <w:p>
      <w:r>
        <w:drawing>
          <wp:inline distT="0" distB="0" distL="0" distR="0">
            <wp:extent cx="3523615" cy="2256790"/>
            <wp:effectExtent l="0" t="0" r="63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3523809" cy="2257143"/>
                    </a:xfrm>
                    <a:prstGeom prst="rect">
                      <a:avLst/>
                    </a:prstGeom>
                  </pic:spPr>
                </pic:pic>
              </a:graphicData>
            </a:graphic>
          </wp:inline>
        </w:drawing>
      </w:r>
    </w:p>
    <w:p/>
    <w:p>
      <w:pPr>
        <w:pStyle w:val="3"/>
        <w:tabs>
          <w:tab w:val="clear" w:pos="575"/>
        </w:tabs>
        <w:spacing w:before="0" w:after="0"/>
        <w:rPr>
          <w:rFonts w:ascii="宋体" w:hAnsi="宋体" w:eastAsia="宋体"/>
          <w:sz w:val="30"/>
          <w:szCs w:val="30"/>
        </w:rPr>
      </w:pPr>
      <w:r>
        <w:rPr>
          <w:rFonts w:hint="eastAsia" w:ascii="宋体" w:hAnsi="宋体" w:eastAsia="宋体"/>
          <w:sz w:val="30"/>
          <w:szCs w:val="30"/>
        </w:rPr>
        <w:t>HXJG，HXJGMC字典（户型结构代码和户型机构名称）</w:t>
      </w:r>
    </w:p>
    <w:p>
      <w:r>
        <w:drawing>
          <wp:inline distT="0" distB="0" distL="0" distR="0">
            <wp:extent cx="3485515" cy="1837690"/>
            <wp:effectExtent l="0" t="0" r="6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3485714" cy="1838095"/>
                    </a:xfrm>
                    <a:prstGeom prst="rect">
                      <a:avLst/>
                    </a:prstGeom>
                  </pic:spPr>
                </pic:pic>
              </a:graphicData>
            </a:graphic>
          </wp:inline>
        </w:drawing>
      </w:r>
    </w:p>
    <w:p>
      <w:r>
        <w:drawing>
          <wp:inline distT="0" distB="0" distL="0" distR="0">
            <wp:extent cx="3399790" cy="723265"/>
            <wp:effectExtent l="0" t="0" r="1016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3400000" cy="723810"/>
                    </a:xfrm>
                    <a:prstGeom prst="rect">
                      <a:avLst/>
                    </a:prstGeom>
                  </pic:spPr>
                </pic:pic>
              </a:graphicData>
            </a:graphic>
          </wp:inline>
        </w:drawing>
      </w:r>
    </w:p>
    <w:p/>
    <w:p>
      <w:pPr>
        <w:pStyle w:val="3"/>
        <w:tabs>
          <w:tab w:val="clear" w:pos="575"/>
        </w:tabs>
        <w:spacing w:before="0" w:after="0"/>
        <w:rPr>
          <w:rFonts w:ascii="宋体" w:hAnsi="宋体" w:eastAsia="宋体"/>
          <w:sz w:val="30"/>
          <w:szCs w:val="30"/>
        </w:rPr>
      </w:pPr>
      <w:r>
        <w:rPr>
          <w:rFonts w:hint="eastAsia" w:ascii="宋体" w:hAnsi="宋体" w:eastAsia="宋体"/>
          <w:sz w:val="30"/>
          <w:szCs w:val="30"/>
        </w:rPr>
        <w:t>FWLX，FWLXMC字典（房屋类型代码和房屋类型名称）</w:t>
      </w:r>
    </w:p>
    <w:p>
      <w:r>
        <w:drawing>
          <wp:inline distT="0" distB="0" distL="0" distR="0">
            <wp:extent cx="3552190" cy="1475740"/>
            <wp:effectExtent l="0" t="0" r="1016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3552381" cy="1476190"/>
                    </a:xfrm>
                    <a:prstGeom prst="rect">
                      <a:avLst/>
                    </a:prstGeom>
                  </pic:spPr>
                </pic:pic>
              </a:graphicData>
            </a:graphic>
          </wp:inline>
        </w:drawing>
      </w:r>
    </w:p>
    <w:p>
      <w:r>
        <w:drawing>
          <wp:inline distT="0" distB="0" distL="0" distR="0">
            <wp:extent cx="3533140" cy="1075690"/>
            <wp:effectExtent l="0" t="0" r="1016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3533333" cy="1076190"/>
                    </a:xfrm>
                    <a:prstGeom prst="rect">
                      <a:avLst/>
                    </a:prstGeom>
                  </pic:spPr>
                </pic:pic>
              </a:graphicData>
            </a:graphic>
          </wp:inline>
        </w:drawing>
      </w:r>
    </w:p>
    <w:p>
      <w:pPr>
        <w:pStyle w:val="3"/>
        <w:tabs>
          <w:tab w:val="clear" w:pos="575"/>
        </w:tabs>
        <w:spacing w:before="0" w:after="0"/>
        <w:rPr>
          <w:rFonts w:ascii="宋体" w:hAnsi="宋体" w:eastAsia="宋体"/>
          <w:sz w:val="30"/>
          <w:szCs w:val="30"/>
        </w:rPr>
      </w:pPr>
      <w:r>
        <w:rPr>
          <w:rFonts w:hint="eastAsia" w:ascii="宋体" w:hAnsi="宋体" w:eastAsia="宋体"/>
          <w:sz w:val="30"/>
          <w:szCs w:val="30"/>
        </w:rPr>
        <w:t>FWXZ，FWXZMC字典（房屋性质代码和房屋性质名称）</w:t>
      </w:r>
    </w:p>
    <w:p>
      <w:r>
        <w:drawing>
          <wp:inline distT="0" distB="0" distL="0" distR="0">
            <wp:extent cx="3485515" cy="3628390"/>
            <wp:effectExtent l="0" t="0" r="63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3485714" cy="3628571"/>
                    </a:xfrm>
                    <a:prstGeom prst="rect">
                      <a:avLst/>
                    </a:prstGeom>
                  </pic:spPr>
                </pic:pic>
              </a:graphicData>
            </a:graphic>
          </wp:inline>
        </w:drawing>
      </w:r>
    </w:p>
    <w:p>
      <w:pPr>
        <w:pStyle w:val="3"/>
        <w:tabs>
          <w:tab w:val="clear" w:pos="575"/>
        </w:tabs>
        <w:spacing w:before="0" w:after="0"/>
        <w:rPr>
          <w:rFonts w:ascii="宋体" w:hAnsi="宋体" w:eastAsia="宋体"/>
          <w:sz w:val="30"/>
          <w:szCs w:val="30"/>
        </w:rPr>
      </w:pPr>
      <w:r>
        <w:rPr>
          <w:rFonts w:hint="eastAsia" w:ascii="宋体" w:hAnsi="宋体" w:eastAsia="宋体"/>
          <w:sz w:val="30"/>
          <w:szCs w:val="30"/>
        </w:rPr>
        <w:t>GHYT、GHYTMC字典（规划用途代码和规划用途名称）</w:t>
      </w:r>
    </w:p>
    <w:p>
      <w:r>
        <w:drawing>
          <wp:inline distT="0" distB="0" distL="0" distR="0">
            <wp:extent cx="3695065" cy="4714240"/>
            <wp:effectExtent l="0" t="0" r="63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3695238" cy="4714286"/>
                    </a:xfrm>
                    <a:prstGeom prst="rect">
                      <a:avLst/>
                    </a:prstGeom>
                  </pic:spPr>
                </pic:pic>
              </a:graphicData>
            </a:graphic>
          </wp:inline>
        </w:drawing>
      </w:r>
    </w:p>
    <w:p>
      <w:r>
        <w:drawing>
          <wp:inline distT="0" distB="0" distL="0" distR="0">
            <wp:extent cx="3637915" cy="36950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3638095" cy="3695238"/>
                    </a:xfrm>
                    <a:prstGeom prst="rect">
                      <a:avLst/>
                    </a:prstGeom>
                  </pic:spPr>
                </pic:pic>
              </a:graphicData>
            </a:graphic>
          </wp:inline>
        </w:drawing>
      </w:r>
    </w:p>
    <w:p>
      <w:pPr>
        <w:ind w:firstLine="560" w:firstLineChars="200"/>
        <w:jc w:val="both"/>
        <w:rPr>
          <w:rFonts w:hint="default" w:ascii="仿宋" w:hAnsi="仿宋" w:eastAsia="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DE9C4"/>
    <w:multiLevelType w:val="singleLevel"/>
    <w:tmpl w:val="82DDE9C4"/>
    <w:lvl w:ilvl="0" w:tentative="0">
      <w:start w:val="1"/>
      <w:numFmt w:val="decimalEnclosedCircleChinese"/>
      <w:suff w:val="nothing"/>
      <w:lvlText w:val="%1　"/>
      <w:lvlJc w:val="left"/>
      <w:pPr>
        <w:ind w:left="0" w:firstLine="400"/>
      </w:pPr>
      <w:rPr>
        <w:rFonts w:hint="eastAsia"/>
      </w:rPr>
    </w:lvl>
  </w:abstractNum>
  <w:abstractNum w:abstractNumId="1">
    <w:nsid w:val="C205B462"/>
    <w:multiLevelType w:val="singleLevel"/>
    <w:tmpl w:val="C205B462"/>
    <w:lvl w:ilvl="0" w:tentative="0">
      <w:start w:val="1"/>
      <w:numFmt w:val="decimalEnclosedCircleChinese"/>
      <w:suff w:val="nothing"/>
      <w:lvlText w:val="%1　"/>
      <w:lvlJc w:val="left"/>
      <w:pPr>
        <w:ind w:left="0" w:firstLine="400"/>
      </w:pPr>
      <w:rPr>
        <w:rFonts w:hint="eastAsia"/>
      </w:rPr>
    </w:lvl>
  </w:abstractNum>
  <w:abstractNum w:abstractNumId="2">
    <w:nsid w:val="DC9EA2DA"/>
    <w:multiLevelType w:val="multilevel"/>
    <w:tmpl w:val="DC9EA2DA"/>
    <w:lvl w:ilvl="0" w:tentative="0">
      <w:start w:val="1"/>
      <w:numFmt w:val="decimal"/>
      <w:pStyle w:val="2"/>
      <w:suff w:val="nothing"/>
      <w:lvlText w:val="%1."/>
      <w:lvlJc w:val="left"/>
      <w:pPr>
        <w:tabs>
          <w:tab w:val="left" w:pos="420"/>
        </w:tabs>
        <w:ind w:left="0" w:firstLine="0"/>
      </w:pPr>
      <w:rPr>
        <w:rFonts w:hint="default"/>
      </w:rPr>
    </w:lvl>
    <w:lvl w:ilvl="1" w:tentative="0">
      <w:start w:val="1"/>
      <w:numFmt w:val="decimal"/>
      <w:pStyle w:val="3"/>
      <w:suff w:val="space"/>
      <w:lvlText w:val="%1.%2."/>
      <w:lvlJc w:val="left"/>
      <w:pPr>
        <w:tabs>
          <w:tab w:val="left" w:pos="142"/>
        </w:tabs>
        <w:ind w:left="142" w:firstLine="0"/>
      </w:pPr>
      <w:rPr>
        <w:rFonts w:hint="default" w:ascii="宋体" w:hAnsi="宋体" w:eastAsia="宋体" w:cs="宋体"/>
      </w:rPr>
    </w:lvl>
    <w:lvl w:ilvl="2" w:tentative="0">
      <w:start w:val="1"/>
      <w:numFmt w:val="decimal"/>
      <w:pStyle w:val="4"/>
      <w:suff w:val="space"/>
      <w:lvlText w:val="%1.%2.%3."/>
      <w:lvlJc w:val="left"/>
      <w:pPr>
        <w:tabs>
          <w:tab w:val="left" w:pos="0"/>
        </w:tabs>
        <w:ind w:left="0" w:leftChars="0" w:firstLine="0" w:firstLineChars="0"/>
      </w:pPr>
      <w:rPr>
        <w:rFonts w:hint="default" w:ascii="宋体" w:hAnsi="宋体" w:eastAsia="宋体" w:cs="宋体"/>
      </w:rPr>
    </w:lvl>
    <w:lvl w:ilvl="3" w:tentative="0">
      <w:start w:val="1"/>
      <w:numFmt w:val="decimal"/>
      <w:suff w:val="nothing"/>
      <w:lvlText w:val="%1.%2.%3.%4."/>
      <w:lvlJc w:val="left"/>
      <w:pPr>
        <w:tabs>
          <w:tab w:val="left" w:pos="0"/>
        </w:tabs>
        <w:ind w:left="567" w:leftChars="0" w:firstLine="0" w:firstLineChars="0"/>
      </w:pPr>
      <w:rPr>
        <w:rFonts w:hint="default"/>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E142238A"/>
    <w:multiLevelType w:val="multilevel"/>
    <w:tmpl w:val="E142238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2B4126B"/>
    <w:multiLevelType w:val="multilevel"/>
    <w:tmpl w:val="F2B4126B"/>
    <w:lvl w:ilvl="0" w:tentative="0">
      <w:start w:val="1"/>
      <w:numFmt w:val="decimal"/>
      <w:lvlText w:val="%1."/>
      <w:lvlJc w:val="left"/>
      <w:pPr>
        <w:ind w:left="5" w:hanging="425"/>
      </w:pPr>
      <w:rPr>
        <w:rFonts w:hint="default"/>
      </w:rPr>
    </w:lvl>
    <w:lvl w:ilvl="1" w:tentative="0">
      <w:start w:val="1"/>
      <w:numFmt w:val="decimal"/>
      <w:lvlText w:val="%1.%2."/>
      <w:lvlJc w:val="left"/>
      <w:pPr>
        <w:ind w:left="147" w:hanging="567"/>
      </w:pPr>
      <w:rPr>
        <w:rFonts w:hint="default"/>
      </w:rPr>
    </w:lvl>
    <w:lvl w:ilvl="2" w:tentative="0">
      <w:start w:val="1"/>
      <w:numFmt w:val="decimal"/>
      <w:lvlText w:val="%1.%2.%3."/>
      <w:lvlJc w:val="left"/>
      <w:pPr>
        <w:ind w:left="289" w:hanging="709"/>
      </w:pPr>
      <w:rPr>
        <w:rFonts w:hint="default"/>
      </w:rPr>
    </w:lvl>
    <w:lvl w:ilvl="3" w:tentative="0">
      <w:start w:val="1"/>
      <w:numFmt w:val="decimal"/>
      <w:lvlText w:val="%1.%2.%3.%4."/>
      <w:lvlJc w:val="left"/>
      <w:pPr>
        <w:ind w:left="430" w:hanging="850"/>
      </w:pPr>
      <w:rPr>
        <w:rFonts w:hint="default"/>
      </w:rPr>
    </w:lvl>
    <w:lvl w:ilvl="4" w:tentative="0">
      <w:start w:val="1"/>
      <w:numFmt w:val="decimal"/>
      <w:lvlText w:val="%1.%2.%3.%4.%5."/>
      <w:lvlJc w:val="left"/>
      <w:pPr>
        <w:ind w:left="571" w:hanging="991"/>
      </w:pPr>
      <w:rPr>
        <w:rFonts w:hint="default"/>
      </w:rPr>
    </w:lvl>
    <w:lvl w:ilvl="5" w:tentative="0">
      <w:start w:val="1"/>
      <w:numFmt w:val="decimal"/>
      <w:lvlText w:val="%1.%2.%3.%4.%5.%6."/>
      <w:lvlJc w:val="left"/>
      <w:pPr>
        <w:ind w:left="714" w:hanging="1134"/>
      </w:pPr>
      <w:rPr>
        <w:rFonts w:hint="default"/>
      </w:rPr>
    </w:lvl>
    <w:lvl w:ilvl="6" w:tentative="0">
      <w:start w:val="1"/>
      <w:numFmt w:val="decimal"/>
      <w:lvlText w:val="%1.%2.%3.%4.%5.%6.%7."/>
      <w:lvlJc w:val="left"/>
      <w:pPr>
        <w:ind w:left="855" w:hanging="1275"/>
      </w:pPr>
      <w:rPr>
        <w:rFonts w:hint="default"/>
      </w:rPr>
    </w:lvl>
    <w:lvl w:ilvl="7" w:tentative="0">
      <w:start w:val="1"/>
      <w:numFmt w:val="decimal"/>
      <w:lvlText w:val="%1.%2.%3.%4.%5.%6.%7.%8."/>
      <w:lvlJc w:val="left"/>
      <w:pPr>
        <w:ind w:left="998" w:hanging="1418"/>
      </w:pPr>
      <w:rPr>
        <w:rFonts w:hint="default"/>
      </w:rPr>
    </w:lvl>
    <w:lvl w:ilvl="8" w:tentative="0">
      <w:start w:val="1"/>
      <w:numFmt w:val="decimal"/>
      <w:lvlText w:val="%1.%2.%3.%4.%5.%6.%7.%8.%9."/>
      <w:lvlJc w:val="left"/>
      <w:pPr>
        <w:ind w:left="1138" w:hanging="1558"/>
      </w:pPr>
      <w:rPr>
        <w:rFonts w:hint="default"/>
      </w:rPr>
    </w:lvl>
  </w:abstractNum>
  <w:abstractNum w:abstractNumId="5">
    <w:nsid w:val="005271D3"/>
    <w:multiLevelType w:val="multilevel"/>
    <w:tmpl w:val="005271D3"/>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57FD0FB6"/>
    <w:multiLevelType w:val="singleLevel"/>
    <w:tmpl w:val="57FD0FB6"/>
    <w:lvl w:ilvl="0" w:tentative="0">
      <w:start w:val="1"/>
      <w:numFmt w:val="decimal"/>
      <w:lvlText w:val="(%1)"/>
      <w:lvlJc w:val="left"/>
      <w:pPr>
        <w:ind w:left="495" w:hanging="425"/>
      </w:pPr>
      <w:rPr>
        <w:rFonts w:hint="default"/>
        <w:color w:val="auto"/>
      </w:rPr>
    </w:lvl>
  </w:abstractNum>
  <w:abstractNum w:abstractNumId="7">
    <w:nsid w:val="63C4505B"/>
    <w:multiLevelType w:val="singleLevel"/>
    <w:tmpl w:val="63C4505B"/>
    <w:lvl w:ilvl="0" w:tentative="0">
      <w:start w:val="1"/>
      <w:numFmt w:val="decimal"/>
      <w:lvlText w:val="(%1)"/>
      <w:lvlJc w:val="left"/>
      <w:pPr>
        <w:ind w:left="1055" w:hanging="425"/>
      </w:pPr>
      <w:rPr>
        <w:rFonts w:hint="default"/>
      </w:rPr>
    </w:lvl>
  </w:abstractNum>
  <w:num w:numId="1">
    <w:abstractNumId w:val="2"/>
  </w:num>
  <w:num w:numId="2">
    <w:abstractNumId w:val="4"/>
  </w:num>
  <w:num w:numId="3">
    <w:abstractNumId w:val="3"/>
  </w:num>
  <w:num w:numId="4">
    <w:abstractNumId w:val="7"/>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hOTg0NjZlYzhkYTkzOTQ0YjVmMmIxMzNlMzA5ZTEifQ=="/>
    <w:docVar w:name="KSO_WPS_MARK_KEY" w:val="99b81cf2-678a-45d4-b7c1-1146cc91457c"/>
  </w:docVars>
  <w:rsids>
    <w:rsidRoot w:val="008F4285"/>
    <w:rsid w:val="000F2769"/>
    <w:rsid w:val="00684B51"/>
    <w:rsid w:val="007F726D"/>
    <w:rsid w:val="008F4285"/>
    <w:rsid w:val="00C601A3"/>
    <w:rsid w:val="0100611B"/>
    <w:rsid w:val="01071A72"/>
    <w:rsid w:val="010F249F"/>
    <w:rsid w:val="011F0642"/>
    <w:rsid w:val="015D00A5"/>
    <w:rsid w:val="01B155B4"/>
    <w:rsid w:val="01BD650F"/>
    <w:rsid w:val="01DD17DD"/>
    <w:rsid w:val="02631452"/>
    <w:rsid w:val="027F76D4"/>
    <w:rsid w:val="028D7F7C"/>
    <w:rsid w:val="02C87187"/>
    <w:rsid w:val="03151490"/>
    <w:rsid w:val="032E6782"/>
    <w:rsid w:val="04085345"/>
    <w:rsid w:val="04090A9D"/>
    <w:rsid w:val="040E3646"/>
    <w:rsid w:val="046B236B"/>
    <w:rsid w:val="04DA60C3"/>
    <w:rsid w:val="04E8409A"/>
    <w:rsid w:val="04FD518A"/>
    <w:rsid w:val="050B4406"/>
    <w:rsid w:val="0580676E"/>
    <w:rsid w:val="05A75992"/>
    <w:rsid w:val="05CE3AD2"/>
    <w:rsid w:val="067874BF"/>
    <w:rsid w:val="07473042"/>
    <w:rsid w:val="07487EC6"/>
    <w:rsid w:val="0772640D"/>
    <w:rsid w:val="07A86293"/>
    <w:rsid w:val="07A91714"/>
    <w:rsid w:val="08015138"/>
    <w:rsid w:val="08070D30"/>
    <w:rsid w:val="08D141D4"/>
    <w:rsid w:val="08F71312"/>
    <w:rsid w:val="096B343C"/>
    <w:rsid w:val="09843E27"/>
    <w:rsid w:val="09DB65FF"/>
    <w:rsid w:val="0A9D2FF1"/>
    <w:rsid w:val="0AF51FE2"/>
    <w:rsid w:val="0B4F66D6"/>
    <w:rsid w:val="0B833E41"/>
    <w:rsid w:val="0B893DC1"/>
    <w:rsid w:val="0BC13521"/>
    <w:rsid w:val="0C332742"/>
    <w:rsid w:val="0C597B18"/>
    <w:rsid w:val="0C5A42F4"/>
    <w:rsid w:val="0C5E7EE7"/>
    <w:rsid w:val="0D180ED8"/>
    <w:rsid w:val="0D385540"/>
    <w:rsid w:val="0D394AF5"/>
    <w:rsid w:val="0D395B26"/>
    <w:rsid w:val="0D7A2FBF"/>
    <w:rsid w:val="0D7C67EE"/>
    <w:rsid w:val="0D8C6DB9"/>
    <w:rsid w:val="0D96094E"/>
    <w:rsid w:val="0DB83225"/>
    <w:rsid w:val="0DC6725F"/>
    <w:rsid w:val="0EC723C8"/>
    <w:rsid w:val="0F5B66AC"/>
    <w:rsid w:val="0F5E39D8"/>
    <w:rsid w:val="0F717405"/>
    <w:rsid w:val="103E4D84"/>
    <w:rsid w:val="108354F9"/>
    <w:rsid w:val="10BB5932"/>
    <w:rsid w:val="10EB21C4"/>
    <w:rsid w:val="11EA0112"/>
    <w:rsid w:val="11EA586E"/>
    <w:rsid w:val="12213F20"/>
    <w:rsid w:val="123A4974"/>
    <w:rsid w:val="12DF4D57"/>
    <w:rsid w:val="12F80ED6"/>
    <w:rsid w:val="12FA6CE0"/>
    <w:rsid w:val="134A1C8D"/>
    <w:rsid w:val="139428DE"/>
    <w:rsid w:val="13B201D5"/>
    <w:rsid w:val="14084FCC"/>
    <w:rsid w:val="14210FCD"/>
    <w:rsid w:val="1448651A"/>
    <w:rsid w:val="145E316F"/>
    <w:rsid w:val="14FE42AA"/>
    <w:rsid w:val="153F387F"/>
    <w:rsid w:val="15843A47"/>
    <w:rsid w:val="15C043B1"/>
    <w:rsid w:val="15CB7A35"/>
    <w:rsid w:val="15D61938"/>
    <w:rsid w:val="16491070"/>
    <w:rsid w:val="16C1183A"/>
    <w:rsid w:val="171D748C"/>
    <w:rsid w:val="17434FE7"/>
    <w:rsid w:val="1746774F"/>
    <w:rsid w:val="175818F4"/>
    <w:rsid w:val="175C27FD"/>
    <w:rsid w:val="17C7513B"/>
    <w:rsid w:val="18504097"/>
    <w:rsid w:val="189862D9"/>
    <w:rsid w:val="18B57882"/>
    <w:rsid w:val="191419DF"/>
    <w:rsid w:val="193A15D6"/>
    <w:rsid w:val="19784A54"/>
    <w:rsid w:val="19DE7E66"/>
    <w:rsid w:val="1A0C7FC5"/>
    <w:rsid w:val="1A1C3673"/>
    <w:rsid w:val="1A6F3505"/>
    <w:rsid w:val="1A9D3B5E"/>
    <w:rsid w:val="1B624D95"/>
    <w:rsid w:val="1B7F4069"/>
    <w:rsid w:val="1BE47D62"/>
    <w:rsid w:val="1C397D99"/>
    <w:rsid w:val="1C531EF1"/>
    <w:rsid w:val="1C8B205F"/>
    <w:rsid w:val="1CA15906"/>
    <w:rsid w:val="1CBD7779"/>
    <w:rsid w:val="1CE641EC"/>
    <w:rsid w:val="1D7C7410"/>
    <w:rsid w:val="1DA14B26"/>
    <w:rsid w:val="1DDB4E83"/>
    <w:rsid w:val="1E037F72"/>
    <w:rsid w:val="1E61548B"/>
    <w:rsid w:val="1E6D3904"/>
    <w:rsid w:val="1E933337"/>
    <w:rsid w:val="1EA01598"/>
    <w:rsid w:val="1EFF22DE"/>
    <w:rsid w:val="1FFB3D26"/>
    <w:rsid w:val="20807849"/>
    <w:rsid w:val="20946778"/>
    <w:rsid w:val="2130128C"/>
    <w:rsid w:val="215B4BC9"/>
    <w:rsid w:val="21BE0C5B"/>
    <w:rsid w:val="21C46445"/>
    <w:rsid w:val="21E832AC"/>
    <w:rsid w:val="22207AF1"/>
    <w:rsid w:val="224A09D4"/>
    <w:rsid w:val="225549A0"/>
    <w:rsid w:val="226A2D8E"/>
    <w:rsid w:val="233E16A5"/>
    <w:rsid w:val="234B2DF2"/>
    <w:rsid w:val="23FB47A1"/>
    <w:rsid w:val="24465981"/>
    <w:rsid w:val="24632946"/>
    <w:rsid w:val="24651196"/>
    <w:rsid w:val="24A12399"/>
    <w:rsid w:val="25444C3D"/>
    <w:rsid w:val="25666376"/>
    <w:rsid w:val="258B7FB5"/>
    <w:rsid w:val="25C13A82"/>
    <w:rsid w:val="25C46409"/>
    <w:rsid w:val="26584D53"/>
    <w:rsid w:val="26767B52"/>
    <w:rsid w:val="268872F6"/>
    <w:rsid w:val="26AE59B5"/>
    <w:rsid w:val="27976ECC"/>
    <w:rsid w:val="27CF17EC"/>
    <w:rsid w:val="28472ECA"/>
    <w:rsid w:val="2851600B"/>
    <w:rsid w:val="28946ECA"/>
    <w:rsid w:val="29215AF4"/>
    <w:rsid w:val="293E39FD"/>
    <w:rsid w:val="29D836F2"/>
    <w:rsid w:val="2A562FAD"/>
    <w:rsid w:val="2A6569BD"/>
    <w:rsid w:val="2A747E37"/>
    <w:rsid w:val="2B496AF5"/>
    <w:rsid w:val="2B79131B"/>
    <w:rsid w:val="2BA96F97"/>
    <w:rsid w:val="2C55453F"/>
    <w:rsid w:val="2C8C75A4"/>
    <w:rsid w:val="2CFC5B21"/>
    <w:rsid w:val="2D372349"/>
    <w:rsid w:val="2D3A754E"/>
    <w:rsid w:val="2D5940EB"/>
    <w:rsid w:val="2DED5E7E"/>
    <w:rsid w:val="2ECE37F2"/>
    <w:rsid w:val="2ED9313D"/>
    <w:rsid w:val="2EEB7893"/>
    <w:rsid w:val="2F373A05"/>
    <w:rsid w:val="2F9249CD"/>
    <w:rsid w:val="305A78DC"/>
    <w:rsid w:val="3064177D"/>
    <w:rsid w:val="30765AF4"/>
    <w:rsid w:val="3084661F"/>
    <w:rsid w:val="30952E39"/>
    <w:rsid w:val="312650D8"/>
    <w:rsid w:val="31486526"/>
    <w:rsid w:val="3148671C"/>
    <w:rsid w:val="31601D11"/>
    <w:rsid w:val="318A7734"/>
    <w:rsid w:val="3227542C"/>
    <w:rsid w:val="32313B6D"/>
    <w:rsid w:val="32344BEF"/>
    <w:rsid w:val="324A0EFC"/>
    <w:rsid w:val="32551B05"/>
    <w:rsid w:val="325E2349"/>
    <w:rsid w:val="329B1EE4"/>
    <w:rsid w:val="32A06145"/>
    <w:rsid w:val="32AF5FDC"/>
    <w:rsid w:val="32F012EA"/>
    <w:rsid w:val="33410ED3"/>
    <w:rsid w:val="3361718B"/>
    <w:rsid w:val="338423A7"/>
    <w:rsid w:val="341721B0"/>
    <w:rsid w:val="34465C59"/>
    <w:rsid w:val="348B274E"/>
    <w:rsid w:val="34A42382"/>
    <w:rsid w:val="34D63F39"/>
    <w:rsid w:val="34E34CD4"/>
    <w:rsid w:val="34FA641D"/>
    <w:rsid w:val="353D0C44"/>
    <w:rsid w:val="35801B6D"/>
    <w:rsid w:val="35813752"/>
    <w:rsid w:val="35A4517A"/>
    <w:rsid w:val="35FD6234"/>
    <w:rsid w:val="36582FE5"/>
    <w:rsid w:val="36824811"/>
    <w:rsid w:val="368C7815"/>
    <w:rsid w:val="36B657D8"/>
    <w:rsid w:val="38837060"/>
    <w:rsid w:val="38F36AA4"/>
    <w:rsid w:val="38FD3EBB"/>
    <w:rsid w:val="39093AD4"/>
    <w:rsid w:val="39404326"/>
    <w:rsid w:val="39575CAA"/>
    <w:rsid w:val="39776684"/>
    <w:rsid w:val="39A1176B"/>
    <w:rsid w:val="3A022063"/>
    <w:rsid w:val="3A1C4396"/>
    <w:rsid w:val="3AAD54D7"/>
    <w:rsid w:val="3B1B320A"/>
    <w:rsid w:val="3B2A2155"/>
    <w:rsid w:val="3B4F0868"/>
    <w:rsid w:val="3B6E7D0F"/>
    <w:rsid w:val="3B7062C5"/>
    <w:rsid w:val="3BA91F4C"/>
    <w:rsid w:val="3C157E97"/>
    <w:rsid w:val="3CF11950"/>
    <w:rsid w:val="3D222A9A"/>
    <w:rsid w:val="3D8825F1"/>
    <w:rsid w:val="3D8A7C62"/>
    <w:rsid w:val="3E573243"/>
    <w:rsid w:val="3E5F13E5"/>
    <w:rsid w:val="3EDC4269"/>
    <w:rsid w:val="3F1A1AE5"/>
    <w:rsid w:val="3F452B44"/>
    <w:rsid w:val="3F507980"/>
    <w:rsid w:val="3F7C13E6"/>
    <w:rsid w:val="40091C92"/>
    <w:rsid w:val="401E4357"/>
    <w:rsid w:val="40986E6A"/>
    <w:rsid w:val="409A40BA"/>
    <w:rsid w:val="40D615AB"/>
    <w:rsid w:val="414E3011"/>
    <w:rsid w:val="41B65C3F"/>
    <w:rsid w:val="42393F61"/>
    <w:rsid w:val="424F72EE"/>
    <w:rsid w:val="42613DE0"/>
    <w:rsid w:val="42897060"/>
    <w:rsid w:val="43453D4C"/>
    <w:rsid w:val="43482D02"/>
    <w:rsid w:val="43E35F59"/>
    <w:rsid w:val="44323574"/>
    <w:rsid w:val="443D24ED"/>
    <w:rsid w:val="44521E1B"/>
    <w:rsid w:val="44A01AF1"/>
    <w:rsid w:val="44B1719C"/>
    <w:rsid w:val="44C91056"/>
    <w:rsid w:val="453A4770"/>
    <w:rsid w:val="455F71BA"/>
    <w:rsid w:val="459B21E2"/>
    <w:rsid w:val="459C53E5"/>
    <w:rsid w:val="45D773A5"/>
    <w:rsid w:val="461655E3"/>
    <w:rsid w:val="468F4F0F"/>
    <w:rsid w:val="46996911"/>
    <w:rsid w:val="47B5503D"/>
    <w:rsid w:val="481A55E6"/>
    <w:rsid w:val="48554DC4"/>
    <w:rsid w:val="487A246E"/>
    <w:rsid w:val="4888212C"/>
    <w:rsid w:val="4888459A"/>
    <w:rsid w:val="492431DF"/>
    <w:rsid w:val="49581262"/>
    <w:rsid w:val="495870E7"/>
    <w:rsid w:val="498036BA"/>
    <w:rsid w:val="49F323EC"/>
    <w:rsid w:val="4A0D4A6B"/>
    <w:rsid w:val="4A2020FD"/>
    <w:rsid w:val="4AA973B5"/>
    <w:rsid w:val="4ABB0A89"/>
    <w:rsid w:val="4B08110F"/>
    <w:rsid w:val="4B6A5AD1"/>
    <w:rsid w:val="4B9C17AF"/>
    <w:rsid w:val="4BFA62D6"/>
    <w:rsid w:val="4C2A1BCD"/>
    <w:rsid w:val="4C99199A"/>
    <w:rsid w:val="4C993EDF"/>
    <w:rsid w:val="4CB76ECE"/>
    <w:rsid w:val="4CCC461C"/>
    <w:rsid w:val="4D385936"/>
    <w:rsid w:val="4DC21DCD"/>
    <w:rsid w:val="4E303F45"/>
    <w:rsid w:val="4E4B2A3E"/>
    <w:rsid w:val="4EA12B1E"/>
    <w:rsid w:val="4EFB6CEC"/>
    <w:rsid w:val="4EFF38A3"/>
    <w:rsid w:val="4FF367E0"/>
    <w:rsid w:val="50230570"/>
    <w:rsid w:val="504B03E5"/>
    <w:rsid w:val="508D0700"/>
    <w:rsid w:val="509D1266"/>
    <w:rsid w:val="50C979CD"/>
    <w:rsid w:val="50CA7387"/>
    <w:rsid w:val="50D11515"/>
    <w:rsid w:val="515E18E9"/>
    <w:rsid w:val="515E303D"/>
    <w:rsid w:val="51742007"/>
    <w:rsid w:val="51D5410C"/>
    <w:rsid w:val="51FE00AC"/>
    <w:rsid w:val="5203223F"/>
    <w:rsid w:val="52382255"/>
    <w:rsid w:val="525464F5"/>
    <w:rsid w:val="52886ACA"/>
    <w:rsid w:val="5293727A"/>
    <w:rsid w:val="52F26DB8"/>
    <w:rsid w:val="52F34945"/>
    <w:rsid w:val="53A22EF0"/>
    <w:rsid w:val="53DE78F3"/>
    <w:rsid w:val="540D5C60"/>
    <w:rsid w:val="544B45E6"/>
    <w:rsid w:val="546A65FC"/>
    <w:rsid w:val="54D026E3"/>
    <w:rsid w:val="55B506B4"/>
    <w:rsid w:val="56045C3F"/>
    <w:rsid w:val="564820DD"/>
    <w:rsid w:val="574F7060"/>
    <w:rsid w:val="57C5699E"/>
    <w:rsid w:val="58187CCE"/>
    <w:rsid w:val="58383320"/>
    <w:rsid w:val="583F1CC3"/>
    <w:rsid w:val="585A6824"/>
    <w:rsid w:val="585B615F"/>
    <w:rsid w:val="586F0468"/>
    <w:rsid w:val="587E1556"/>
    <w:rsid w:val="58B21A0F"/>
    <w:rsid w:val="58C95845"/>
    <w:rsid w:val="590440AB"/>
    <w:rsid w:val="5A6A3716"/>
    <w:rsid w:val="5AE53CFD"/>
    <w:rsid w:val="5B4018DE"/>
    <w:rsid w:val="5B9316AF"/>
    <w:rsid w:val="5B972F97"/>
    <w:rsid w:val="5BE87843"/>
    <w:rsid w:val="5C166E42"/>
    <w:rsid w:val="5CF17B53"/>
    <w:rsid w:val="5D0C5D36"/>
    <w:rsid w:val="5D2400CA"/>
    <w:rsid w:val="5D9A76DB"/>
    <w:rsid w:val="5DBD1AE1"/>
    <w:rsid w:val="5E0217E4"/>
    <w:rsid w:val="5E224920"/>
    <w:rsid w:val="5E4D69B2"/>
    <w:rsid w:val="5EA62259"/>
    <w:rsid w:val="5ECA0320"/>
    <w:rsid w:val="5ECE6AAC"/>
    <w:rsid w:val="5F0E1D73"/>
    <w:rsid w:val="5F154157"/>
    <w:rsid w:val="5F240519"/>
    <w:rsid w:val="5F516824"/>
    <w:rsid w:val="5FA2403C"/>
    <w:rsid w:val="5FC6643F"/>
    <w:rsid w:val="601F4330"/>
    <w:rsid w:val="60AD0119"/>
    <w:rsid w:val="621F2BA7"/>
    <w:rsid w:val="624B018D"/>
    <w:rsid w:val="62E207A8"/>
    <w:rsid w:val="62E76BA2"/>
    <w:rsid w:val="62FC1CBA"/>
    <w:rsid w:val="631727D3"/>
    <w:rsid w:val="63651751"/>
    <w:rsid w:val="638063AF"/>
    <w:rsid w:val="647367BD"/>
    <w:rsid w:val="647F0909"/>
    <w:rsid w:val="648C2EFC"/>
    <w:rsid w:val="64A41121"/>
    <w:rsid w:val="64FB1954"/>
    <w:rsid w:val="65481F32"/>
    <w:rsid w:val="6557044E"/>
    <w:rsid w:val="65AE07AD"/>
    <w:rsid w:val="66A23057"/>
    <w:rsid w:val="66AC4A53"/>
    <w:rsid w:val="66B24073"/>
    <w:rsid w:val="66C14325"/>
    <w:rsid w:val="67CC0560"/>
    <w:rsid w:val="68003F2E"/>
    <w:rsid w:val="68020282"/>
    <w:rsid w:val="680401D2"/>
    <w:rsid w:val="683E0536"/>
    <w:rsid w:val="68FC6435"/>
    <w:rsid w:val="690200E0"/>
    <w:rsid w:val="69037EA2"/>
    <w:rsid w:val="690B66E8"/>
    <w:rsid w:val="699C2774"/>
    <w:rsid w:val="69AE394A"/>
    <w:rsid w:val="69F819B9"/>
    <w:rsid w:val="6A353E8F"/>
    <w:rsid w:val="6A8E77A6"/>
    <w:rsid w:val="6B05269A"/>
    <w:rsid w:val="6B302CDD"/>
    <w:rsid w:val="6BCA0133"/>
    <w:rsid w:val="6BFF0F56"/>
    <w:rsid w:val="6C05714D"/>
    <w:rsid w:val="6C8946DF"/>
    <w:rsid w:val="6CE06BE8"/>
    <w:rsid w:val="6D2874EE"/>
    <w:rsid w:val="6D917C4C"/>
    <w:rsid w:val="6DC14064"/>
    <w:rsid w:val="6DC3046D"/>
    <w:rsid w:val="6E025F3A"/>
    <w:rsid w:val="6E3C741B"/>
    <w:rsid w:val="6E5472E8"/>
    <w:rsid w:val="6E5A75BD"/>
    <w:rsid w:val="6F035036"/>
    <w:rsid w:val="6F8A3EC0"/>
    <w:rsid w:val="6FBF2DE8"/>
    <w:rsid w:val="6FE06EDE"/>
    <w:rsid w:val="701A4973"/>
    <w:rsid w:val="70D94BC1"/>
    <w:rsid w:val="71710539"/>
    <w:rsid w:val="71957DEA"/>
    <w:rsid w:val="71BA4E76"/>
    <w:rsid w:val="71C60DBB"/>
    <w:rsid w:val="71DF6BD0"/>
    <w:rsid w:val="723326E3"/>
    <w:rsid w:val="72594F3A"/>
    <w:rsid w:val="727B039E"/>
    <w:rsid w:val="72897DCA"/>
    <w:rsid w:val="7364603A"/>
    <w:rsid w:val="7387244F"/>
    <w:rsid w:val="73AD6845"/>
    <w:rsid w:val="740357AA"/>
    <w:rsid w:val="75035D39"/>
    <w:rsid w:val="756307C4"/>
    <w:rsid w:val="757D0CAD"/>
    <w:rsid w:val="75974FAC"/>
    <w:rsid w:val="75AC17C7"/>
    <w:rsid w:val="76621DB3"/>
    <w:rsid w:val="76707338"/>
    <w:rsid w:val="76A06C65"/>
    <w:rsid w:val="76B0342A"/>
    <w:rsid w:val="76D55DD7"/>
    <w:rsid w:val="773D064A"/>
    <w:rsid w:val="77C40BDB"/>
    <w:rsid w:val="7827462F"/>
    <w:rsid w:val="78A94AA5"/>
    <w:rsid w:val="79153736"/>
    <w:rsid w:val="79251EA6"/>
    <w:rsid w:val="7958091E"/>
    <w:rsid w:val="799251BF"/>
    <w:rsid w:val="799A0433"/>
    <w:rsid w:val="79B30A2B"/>
    <w:rsid w:val="7A0E6842"/>
    <w:rsid w:val="7A1F30C5"/>
    <w:rsid w:val="7A510BD3"/>
    <w:rsid w:val="7A891C44"/>
    <w:rsid w:val="7AA44992"/>
    <w:rsid w:val="7ACE15DB"/>
    <w:rsid w:val="7BF05C9D"/>
    <w:rsid w:val="7BFD0BC2"/>
    <w:rsid w:val="7C006432"/>
    <w:rsid w:val="7C7045F5"/>
    <w:rsid w:val="7C773955"/>
    <w:rsid w:val="7C8B6AB4"/>
    <w:rsid w:val="7C8B6C11"/>
    <w:rsid w:val="7CDD6955"/>
    <w:rsid w:val="7CE71707"/>
    <w:rsid w:val="7D346938"/>
    <w:rsid w:val="7D725B33"/>
    <w:rsid w:val="7D9456FC"/>
    <w:rsid w:val="7EE92E07"/>
    <w:rsid w:val="7F0512FD"/>
    <w:rsid w:val="7F743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32"/>
        <w:tab w:val="clear" w:pos="420"/>
      </w:tabs>
      <w:spacing w:before="340" w:after="330" w:line="576" w:lineRule="auto"/>
      <w:ind w:firstLineChars="0"/>
      <w:outlineLvl w:val="0"/>
    </w:pPr>
    <w:rPr>
      <w:b/>
      <w:kern w:val="44"/>
      <w:sz w:val="44"/>
    </w:rPr>
  </w:style>
  <w:style w:type="paragraph" w:styleId="3">
    <w:name w:val="heading 2"/>
    <w:basedOn w:val="1"/>
    <w:next w:val="1"/>
    <w:unhideWhenUsed/>
    <w:qFormat/>
    <w:uiPriority w:val="0"/>
    <w:pPr>
      <w:keepNext/>
      <w:keepLines/>
      <w:numPr>
        <w:ilvl w:val="1"/>
        <w:numId w:val="1"/>
      </w:numPr>
      <w:tabs>
        <w:tab w:val="left" w:pos="575"/>
      </w:tabs>
      <w:spacing w:before="260" w:after="260" w:line="413" w:lineRule="auto"/>
      <w:ind w:firstLineChars="0"/>
      <w:outlineLvl w:val="1"/>
    </w:pPr>
    <w:rPr>
      <w:rFonts w:ascii="Arial" w:hAnsi="Arial"/>
      <w:b/>
      <w:sz w:val="30"/>
    </w:rPr>
  </w:style>
  <w:style w:type="paragraph" w:styleId="4">
    <w:name w:val="heading 3"/>
    <w:basedOn w:val="1"/>
    <w:next w:val="1"/>
    <w:unhideWhenUsed/>
    <w:qFormat/>
    <w:uiPriority w:val="0"/>
    <w:pPr>
      <w:keepNext/>
      <w:keepLines/>
      <w:numPr>
        <w:ilvl w:val="2"/>
        <w:numId w:val="1"/>
      </w:numPr>
      <w:tabs>
        <w:tab w:val="left" w:pos="720"/>
        <w:tab w:val="left" w:pos="1984"/>
        <w:tab w:val="clear" w:pos="0"/>
      </w:tabs>
      <w:spacing w:before="140" w:after="140" w:line="413" w:lineRule="auto"/>
      <w:ind w:firstLineChars="0"/>
      <w:outlineLvl w:val="2"/>
    </w:pPr>
    <w:rPr>
      <w:rFonts w:ascii="Arial" w:hAnsi="Arial"/>
      <w:b/>
      <w:sz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caption"/>
    <w:basedOn w:val="1"/>
    <w:next w:val="1"/>
    <w:qFormat/>
    <w:uiPriority w:val="35"/>
    <w:pPr>
      <w:spacing w:line="240" w:lineRule="auto"/>
    </w:pPr>
    <w:rPr>
      <w:rFonts w:ascii="Cambria" w:hAnsi="Cambria" w:eastAsia="黑体"/>
      <w:sz w:val="20"/>
      <w:szCs w:val="20"/>
    </w:rPr>
  </w:style>
  <w:style w:type="paragraph" w:styleId="6">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列出段落1"/>
    <w:basedOn w:val="1"/>
    <w:qFormat/>
    <w:uiPriority w:val="34"/>
    <w:pPr>
      <w:ind w:firstLine="420"/>
    </w:pPr>
    <w:rPr>
      <w:rFonts w:cs="黑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4021</Words>
  <Characters>4269</Characters>
  <Lines>0</Lines>
  <Paragraphs>0</Paragraphs>
  <TotalTime>17</TotalTime>
  <ScaleCrop>false</ScaleCrop>
  <LinksUpToDate>false</LinksUpToDate>
  <CharactersWithSpaces>4337</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2022-09-20T14:16:00Z</dcterms:created>
  <dc:creator>木头橙子先生</dc:creator>
  <cp:lastModifiedBy>周剑锋</cp:lastModifiedBy>
  <dcterms:modified xsi:type="dcterms:W3CDTF">2022-11-09T07:26:53Z</dcterms:modified>
  <dc:title>佛山市预测绘生产流程说明</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94E5A60D98D3476298D2139230695652</vt:lpwstr>
  </property>
</Properties>
</file>