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附件</w:t>
      </w: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2</w:t>
      </w:r>
    </w:p>
    <w:tbl>
      <w:tblPr>
        <w:tblStyle w:val="3"/>
        <w:tblW w:w="15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499"/>
        <w:gridCol w:w="100"/>
        <w:gridCol w:w="2664"/>
        <w:gridCol w:w="1461"/>
        <w:gridCol w:w="1593"/>
        <w:gridCol w:w="1579"/>
        <w:gridCol w:w="3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81" w:hRule="atLeast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40"/>
                <w:szCs w:val="40"/>
                <w:lang w:val="en-US" w:eastAsia="zh-CN" w:bidi="ar"/>
              </w:rPr>
            </w:pPr>
            <w:bookmarkStart w:id="0" w:name="_GoBack"/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 w:bidi="ar"/>
              </w:rPr>
              <w:t>走访调研台账（2023年）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3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行业名称</w:t>
            </w:r>
          </w:p>
        </w:tc>
        <w:tc>
          <w:tcPr>
            <w:tcW w:w="3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涉及的基础指标</w:t>
            </w:r>
          </w:p>
        </w:tc>
        <w:tc>
          <w:tcPr>
            <w:tcW w:w="10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走访调研明细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99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走访调研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日期和时间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走访调研对象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（单位名称）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参与走访调研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的部门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走访调研对象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反映的生产经营和预判情况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（简要文字表述，佐证材料如图片等另附）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3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科学研究和技术服务业营业收入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科学研究和技术服务业工资总额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3" w:hRule="atLeast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NzU0MmViYzFhZjM4N2Q5Y2I0MmNhMjY0YTg0ZGQifQ=="/>
  </w:docVars>
  <w:rsids>
    <w:rsidRoot w:val="0BC52010"/>
    <w:rsid w:val="0BC52010"/>
    <w:rsid w:val="5B4FB380"/>
    <w:rsid w:val="7E523D62"/>
    <w:rsid w:val="F0C7D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default" w:ascii="Calibri" w:hAnsi="Calibri" w:cs="Calibri"/>
      <w:b/>
      <w:bCs/>
      <w:color w:val="000000"/>
      <w:sz w:val="44"/>
      <w:szCs w:val="44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佛山市住房和城乡建设局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2023-09-15T07:36:00Z</dcterms:created>
  <dc:creator>ssj</dc:creator>
  <cp:lastModifiedBy>市住建局</cp:lastModifiedBy>
  <dcterms:modified xsi:type="dcterms:W3CDTF">2023-09-15T14:52:27Z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57F3B8EE8EB04A93947A26A1C391D9C9_11</vt:lpwstr>
  </property>
</Properties>
</file>