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建设单位及施工总承包单位关于工程项目绿色建材使用承诺书</w:t>
      </w:r>
    </w:p>
    <w:p>
      <w:pPr>
        <w:spacing w:line="600" w:lineRule="exact"/>
        <w:ind w:firstLine="64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r>
        <w:rPr>
          <w:rFonts w:hint="eastAsia" w:ascii="仿宋" w:hAnsi="仿宋" w:eastAsia="仿宋" w:cs="仿宋"/>
          <w:sz w:val="32"/>
          <w:szCs w:val="32"/>
        </w:rPr>
        <w:t>建设单位：</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r>
        <w:rPr>
          <w:rFonts w:hint="eastAsia" w:ascii="仿宋" w:hAnsi="仿宋" w:eastAsia="仿宋" w:cs="仿宋"/>
          <w:sz w:val="32"/>
          <w:szCs w:val="32"/>
        </w:rPr>
        <w:t>施工总承包单位：</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u w:val="single"/>
        </w:rPr>
        <w:t xml:space="preserve">                          </w:t>
      </w:r>
      <w:r>
        <w:rPr>
          <w:rFonts w:hint="eastAsia" w:ascii="仿宋" w:hAnsi="仿宋" w:eastAsia="仿宋" w:cs="仿宋"/>
          <w:sz w:val="32"/>
          <w:szCs w:val="32"/>
        </w:rPr>
        <w:t>工程施工中，所使用建筑材料满足装配式建筑设计所需的绿色建材类型及比例要求，在此郑重承诺：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1.项目在工程实施过程中，严格按照</w:t>
      </w:r>
      <w:bookmarkStart w:id="0" w:name="_Hlk155302360"/>
      <w:r>
        <w:rPr>
          <w:rFonts w:hint="eastAsia" w:ascii="仿宋" w:hAnsi="仿宋" w:eastAsia="仿宋" w:cs="仿宋"/>
          <w:sz w:val="32"/>
          <w:szCs w:val="32"/>
        </w:rPr>
        <w:t>《佛山市绿色建材试点项目应用绿色建材技术指引》</w:t>
      </w:r>
      <w:bookmarkEnd w:id="0"/>
      <w:r>
        <w:rPr>
          <w:rFonts w:hint="eastAsia" w:ascii="仿宋" w:hAnsi="仿宋" w:eastAsia="仿宋" w:cs="仿宋"/>
          <w:sz w:val="32"/>
          <w:szCs w:val="32"/>
        </w:rPr>
        <w:t>等规定关于“必选绿色建材”和“可选绿色建材”的类别和应用比例要求，使用符合《佛山市绿色建材基本要求》的《佛山市绿色建材目录》内的建筑材料（含设备设施）。</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2.对招标文件中以暂估价报价或单列的绿色建材，总包单位完全配合建设单位实施单独采购。</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rPr>
        <w:t>我方承诺在本项目应用的“必选绿色建材”包括:</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“可选绿色建材”包括：</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根据广东省《装配式建筑评价标准》佛山补充实施指引规定，选用“必选绿色建材”或“可选绿色建材”中的相关类别建材时，应用比例原则上为100%。本项目绿色建材采用符合“必选绿色建材”</w:t>
      </w:r>
      <w:r>
        <w:rPr>
          <w:rFonts w:hint="eastAsia" w:ascii="仿宋" w:hAnsi="仿宋" w:eastAsia="仿宋" w:cs="仿宋"/>
          <w:sz w:val="32"/>
          <w:szCs w:val="32"/>
          <w:u w:val="single"/>
        </w:rPr>
        <w:t xml:space="preserve">   </w:t>
      </w:r>
      <w:r>
        <w:rPr>
          <w:rFonts w:hint="eastAsia" w:ascii="仿宋" w:hAnsi="仿宋" w:eastAsia="仿宋" w:cs="仿宋"/>
          <w:sz w:val="32"/>
          <w:szCs w:val="32"/>
        </w:rPr>
        <w:t>类+“可选绿色建材”</w:t>
      </w:r>
      <w:r>
        <w:rPr>
          <w:rFonts w:hint="eastAsia" w:ascii="仿宋" w:hAnsi="仿宋" w:eastAsia="仿宋" w:cs="仿宋"/>
          <w:sz w:val="32"/>
          <w:szCs w:val="32"/>
          <w:u w:val="single"/>
        </w:rPr>
        <w:t xml:space="preserve">   </w:t>
      </w:r>
      <w:r>
        <w:rPr>
          <w:rFonts w:hint="eastAsia" w:ascii="仿宋" w:hAnsi="仿宋" w:eastAsia="仿宋" w:cs="仿宋"/>
          <w:sz w:val="32"/>
          <w:szCs w:val="32"/>
        </w:rPr>
        <w:t>类要求。</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建设单位：</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法定代表人或其委托代理人：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施工总承包单位：</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法定代表人或其委托代理人：</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2"/>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注：《佛山市绿色建材试点项目应用绿色建材技术指引》中“必选绿色建材”和“可选绿色建材”的材料种类如下：</w:t>
      </w:r>
      <w:bookmarkStart w:id="1" w:name="_GoBack"/>
      <w:bookmarkEnd w:id="1"/>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a.</w:t>
      </w:r>
      <w:r>
        <w:rPr>
          <w:rFonts w:hint="eastAsia" w:ascii="仿宋_GB2312" w:hAnsi="仿宋_GB2312" w:eastAsia="仿宋_GB2312" w:cs="仿宋_GB2312"/>
          <w:sz w:val="24"/>
          <w:szCs w:val="24"/>
        </w:rPr>
        <w:t>“必选绿色建材”包括：混凝土、预拌砂浆、墙体材料、建筑外窗及玻璃、陶瓷砖、卫生洁具、保温隔热材料、涂料、防水材料、无机装饰板材。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rPr>
      </w:pPr>
      <w:r>
        <w:rPr>
          <w:rFonts w:hint="eastAsia" w:ascii="仿宋_GB2312" w:hAnsi="仿宋_GB2312" w:eastAsia="仿宋_GB2312" w:cs="仿宋_GB2312"/>
          <w:sz w:val="24"/>
          <w:szCs w:val="24"/>
        </w:rPr>
        <w:t>b</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可选绿色建材”包括：木结构用材、吊顶（隔断）材料、建筑门窗、遮阳产品、管材管件、建筑幕墙、集成墙面、木地板、金属复合装饰材料、密封胶、地坪材料、照明产品、木塑制品、运动场地材料、五金配件、其他材料、水处理设备、冷热源设备、通风系统设备、太阳能利用设备、建筑电气设备、其他设备。“可选绿色建材”还包括其他列入《佛山基本要求》但未列入其他绿色建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C7DA6FF2-6B02-4741-971E-E3BDA28D8D40}"/>
  </w:font>
  <w:font w:name="小标宋">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2" w:fontKey="{B94659CA-ADC1-46D4-AF50-12E6EB19614A}"/>
  </w:font>
  <w:font w:name="仿宋">
    <w:panose1 w:val="02010609060101010101"/>
    <w:charset w:val="86"/>
    <w:family w:val="auto"/>
    <w:pitch w:val="default"/>
    <w:sig w:usb0="800002BF" w:usb1="38CF7CFA" w:usb2="00000016" w:usb3="00000000" w:csb0="00040001" w:csb1="00000000"/>
    <w:embedRegular r:id="rId3" w:fontKey="{4DD8B4D3-E182-4491-B331-C7D0ACCC7252}"/>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B6ADBD58-E314-467F-8254-7C620EFEF900}"/>
  </w:font>
  <w:font w:name="方正公文小标宋">
    <w:panose1 w:val="02000500000000000000"/>
    <w:charset w:val="86"/>
    <w:family w:val="auto"/>
    <w:pitch w:val="default"/>
    <w:sig w:usb0="A00002BF" w:usb1="38CF7CFA" w:usb2="00000016" w:usb3="00000000" w:csb0="00040001" w:csb1="00000000"/>
  </w:font>
  <w:font w:name="汉仪程行简">
    <w:panose1 w:val="00020600040101010101"/>
    <w:charset w:val="86"/>
    <w:family w:val="auto"/>
    <w:pitch w:val="default"/>
    <w:sig w:usb0="A00002BF" w:usb1="18EF7CFA" w:usb2="00000016" w:usb3="00000000" w:csb0="0004009F" w:csb1="DFD70000"/>
  </w:font>
  <w:font w:name="汉仪旗黑-55简">
    <w:panose1 w:val="00020600040101010101"/>
    <w:charset w:val="80"/>
    <w:family w:val="auto"/>
    <w:pitch w:val="default"/>
    <w:sig w:usb0="A00002BF" w:usb1="18CF7CFA" w:usb2="00000016" w:usb3="00000000" w:csb0="40020001" w:csb1="C0D6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jMTVmYTdjM2IyZTNhYzM3NzgwMDZmODZkNzRiZTMifQ=="/>
  </w:docVars>
  <w:rsids>
    <w:rsidRoot w:val="00356C94"/>
    <w:rsid w:val="00116CC2"/>
    <w:rsid w:val="00134867"/>
    <w:rsid w:val="00162EA0"/>
    <w:rsid w:val="001B6BA5"/>
    <w:rsid w:val="002457B8"/>
    <w:rsid w:val="00327483"/>
    <w:rsid w:val="0033599D"/>
    <w:rsid w:val="00356C94"/>
    <w:rsid w:val="00373BAF"/>
    <w:rsid w:val="003C0DD0"/>
    <w:rsid w:val="004D7837"/>
    <w:rsid w:val="004E15E1"/>
    <w:rsid w:val="008B4663"/>
    <w:rsid w:val="00AA488F"/>
    <w:rsid w:val="00AA56D5"/>
    <w:rsid w:val="00B13F71"/>
    <w:rsid w:val="00BE0BD4"/>
    <w:rsid w:val="00D017DA"/>
    <w:rsid w:val="00D310F5"/>
    <w:rsid w:val="00D9012D"/>
    <w:rsid w:val="00F67801"/>
    <w:rsid w:val="21F1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oc 2"/>
    <w:basedOn w:val="1"/>
    <w:next w:val="1"/>
    <w:unhideWhenUsed/>
    <w:uiPriority w:val="39"/>
    <w:pPr>
      <w:ind w:left="420" w:left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178</Words>
  <Characters>1019</Characters>
  <Lines>8</Lines>
  <Paragraphs>2</Paragraphs>
  <TotalTime>65</TotalTime>
  <ScaleCrop>false</ScaleCrop>
  <LinksUpToDate>false</LinksUpToDate>
  <CharactersWithSpaces>1195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2024-01-04T14:11:00Z</dcterms:created>
  <dc:creator>Liping Huang</dc:creator>
  <cp:lastModifiedBy>罗丽</cp:lastModifiedBy>
  <dcterms:modified xsi:type="dcterms:W3CDTF">2024-01-05T08:02:39Z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C217ECAE1E9A46F4BC07FB8E14494C9A_12</vt:lpwstr>
  </property>
</Properties>
</file>