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Toc528662217"/>
      <w:bookmarkStart w:id="1" w:name="_Toc528661588"/>
      <w:r>
        <w:rPr>
          <w:rFonts w:hint="eastAsia" w:ascii="黑体" w:hAnsi="黑体" w:eastAsia="黑体"/>
          <w:sz w:val="32"/>
          <w:szCs w:val="32"/>
        </w:rPr>
        <w:t>附件</w:t>
      </w:r>
    </w:p>
    <w:p>
      <w:pPr>
        <w:rPr>
          <w:rFonts w:ascii="黑体" w:hAnsi="黑体" w:eastAsia="黑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佛山市海绵城市建设施工质量管理</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工作指引（试行）</w:t>
      </w:r>
    </w:p>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jc w:val="center"/>
        <w:rPr>
          <w:rFonts w:ascii="黑体" w:hAnsi="黑体" w:eastAsia="黑体"/>
          <w:sz w:val="32"/>
          <w:szCs w:val="32"/>
        </w:rPr>
      </w:pPr>
      <w:r>
        <w:rPr>
          <w:rFonts w:hint="eastAsia" w:ascii="黑体" w:hAnsi="黑体" w:eastAsia="黑体"/>
          <w:sz w:val="32"/>
          <w:szCs w:val="32"/>
        </w:rPr>
        <w:t>2</w:t>
      </w:r>
      <w:r>
        <w:rPr>
          <w:rFonts w:ascii="黑体" w:hAnsi="黑体" w:eastAsia="黑体"/>
          <w:sz w:val="32"/>
          <w:szCs w:val="32"/>
        </w:rPr>
        <w:t>02</w:t>
      </w:r>
      <w:r>
        <w:rPr>
          <w:rFonts w:hint="eastAsia" w:ascii="黑体" w:hAnsi="黑体" w:eastAsia="黑体"/>
          <w:sz w:val="32"/>
          <w:szCs w:val="32"/>
        </w:rPr>
        <w:t>4年</w:t>
      </w:r>
      <w:r>
        <w:rPr>
          <w:rFonts w:hint="eastAsia" w:ascii="黑体" w:hAnsi="黑体" w:eastAsia="黑体"/>
          <w:sz w:val="32"/>
          <w:szCs w:val="32"/>
          <w:lang w:val="en-US" w:eastAsia="zh-CN"/>
        </w:rPr>
        <w:t>2</w:t>
      </w:r>
      <w:r>
        <w:rPr>
          <w:rFonts w:hint="eastAsia" w:ascii="黑体" w:hAnsi="黑体" w:eastAsia="黑体"/>
          <w:sz w:val="32"/>
          <w:szCs w:val="32"/>
        </w:rPr>
        <w:t>月</w:t>
      </w:r>
    </w:p>
    <w:p>
      <w:pPr>
        <w:widowControl/>
        <w:jc w:val="left"/>
        <w:rPr>
          <w:sz w:val="21"/>
          <w:szCs w:val="20"/>
          <w:lang w:val="zh-CN"/>
        </w:rPr>
      </w:pPr>
      <w:r>
        <w:rPr>
          <w:sz w:val="21"/>
          <w:szCs w:val="20"/>
          <w:lang w:val="zh-CN"/>
        </w:rPr>
        <w:br w:type="page"/>
      </w:r>
    </w:p>
    <w:p>
      <w:pPr>
        <w:pStyle w:val="56"/>
        <w:spacing w:line="360" w:lineRule="auto"/>
        <w:jc w:val="center"/>
        <w:rPr>
          <w:rFonts w:ascii="黑体" w:hAnsi="黑体" w:eastAsia="黑体"/>
          <w:color w:val="auto"/>
          <w:lang w:val="zh-CN"/>
        </w:rPr>
      </w:pPr>
      <w:r>
        <w:rPr>
          <w:rFonts w:hint="eastAsia" w:ascii="黑体" w:hAnsi="黑体" w:eastAsia="黑体"/>
          <w:color w:val="auto"/>
          <w:lang w:val="zh-CN"/>
        </w:rPr>
        <w:t>前言</w:t>
      </w:r>
    </w:p>
    <w:p>
      <w:pPr>
        <w:spacing w:line="560" w:lineRule="exact"/>
        <w:ind w:firstLine="480" w:firstLineChars="20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为全面贯彻落实国家、省、市关于海绵城市建设的要求，有效推进佛山市海绵城市建设，加强佛山市海绵城市建设施工质量管理，加快海绵城市建设工作，指导并规范海绵城市建设项目现场施工，确保海绵设施的工程质量，编制《佛山市海绵城市建设施工质量管理工作指引（试行）》。</w:t>
      </w:r>
    </w:p>
    <w:p>
      <w:pPr>
        <w:spacing w:line="560" w:lineRule="exact"/>
        <w:ind w:firstLine="480" w:firstLineChars="20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本技术指引严格落实《国务院办公厅关于推进海绵城市建设的指导意见》（国办发中〔2015〕75号）、《海绵城市建设绩效评价与考核办法（试行）》（建办城函〔2015〕635 号）、《海绵城市建设技术指南——低影响开发雨水系统构建（试行）》（建城函〔2014〕275 号）、《广东省人民政府办公厅关于推进海绵城市建设的实施意见》（粤府办〔2016〕53 号）、《佛山市人民政府关于推进海绵城市建设的实施意见》（佛府〔2016〕5 号）相关文件要求，充分借鉴其他试点、示范城市海绵城市建设实践经验，分别从建筑与小区、城市道路、绿地与广场、城市水系、管网泵站等类型介绍新、改、扩建项目的海绵城市施工现场巡查要点。</w:t>
      </w:r>
    </w:p>
    <w:p>
      <w:pPr>
        <w:spacing w:line="560" w:lineRule="exact"/>
        <w:ind w:firstLine="480" w:firstLineChars="20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本技术指引属于指导性技术文件，分为总则、基本规定、建筑与小区、城市道路、公园绿地与广场、城市水系、管网泵站类项目、能力建设类项目、附录共九个章节，供相关单位参考使用。</w:t>
      </w:r>
    </w:p>
    <w:p>
      <w:pPr>
        <w:spacing w:line="560" w:lineRule="exact"/>
        <w:ind w:firstLine="480" w:firstLineChars="20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本技术指引由佛山市海绵城市建设工作领导小组办公室负责管理，并负责具体技术内容的解释。</w:t>
      </w:r>
    </w:p>
    <w:p>
      <w:pPr>
        <w:spacing w:line="560" w:lineRule="exact"/>
        <w:ind w:firstLine="480" w:firstLineChars="200"/>
        <w:rPr>
          <w:rFonts w:hint="eastAsia" w:eastAsia="宋体"/>
          <w:szCs w:val="24"/>
          <w:lang w:val="zh-CN" w:eastAsia="zh-CN"/>
        </w:rPr>
        <w:sectPr>
          <w:footerReference r:id="rId5" w:type="first"/>
          <w:pgSz w:w="11900" w:h="16840"/>
          <w:pgMar w:top="1440" w:right="1800" w:bottom="1440" w:left="1800" w:header="851" w:footer="992" w:gutter="0"/>
          <w:pgNumType w:start="1"/>
          <w:cols w:space="425" w:num="1"/>
          <w:docGrid w:type="lines" w:linePitch="423" w:charSpace="0"/>
        </w:sectPr>
      </w:pPr>
      <w:r>
        <w:rPr>
          <w:rFonts w:hint="eastAsia" w:ascii="宋体" w:hAnsi="宋体" w:cs="宋体"/>
          <w:color w:val="000000" w:themeColor="text1"/>
          <w:szCs w:val="24"/>
          <w14:textFill>
            <w14:solidFill>
              <w14:schemeClr w14:val="tx1"/>
            </w14:solidFill>
          </w14:textFill>
        </w:rPr>
        <w:t>本技术指引为首次发布</w:t>
      </w:r>
      <w:r>
        <w:rPr>
          <w:rFonts w:hint="eastAsia" w:ascii="宋体" w:hAnsi="宋体" w:cs="宋体"/>
          <w:color w:val="000000" w:themeColor="text1"/>
          <w:szCs w:val="24"/>
          <w:lang w:eastAsia="zh-CN"/>
          <w14:textFill>
            <w14:solidFill>
              <w14:schemeClr w14:val="tx1"/>
            </w14:solidFill>
          </w14:textFill>
        </w:rPr>
        <w:t>。</w:t>
      </w:r>
    </w:p>
    <w:sdt>
      <w:sdtPr>
        <w:rPr>
          <w:rFonts w:ascii="Times New Roman" w:hAnsi="Times New Roman" w:eastAsia="宋体" w:cs="Times New Roman"/>
          <w:color w:val="auto"/>
          <w:kern w:val="2"/>
          <w:sz w:val="24"/>
          <w:szCs w:val="22"/>
          <w:lang w:val="zh-CN"/>
        </w:rPr>
        <w:id w:val="-1"/>
        <w:docPartObj>
          <w:docPartGallery w:val="Table of Contents"/>
          <w:docPartUnique/>
        </w:docPartObj>
      </w:sdtPr>
      <w:sdtEndPr>
        <w:rPr>
          <w:rFonts w:ascii="Times New Roman" w:hAnsi="Times New Roman" w:eastAsia="宋体" w:cs="Times New Roman"/>
          <w:b/>
          <w:bCs/>
          <w:color w:val="auto"/>
          <w:kern w:val="2"/>
          <w:sz w:val="24"/>
          <w:szCs w:val="22"/>
          <w:lang w:val="zh-CN"/>
        </w:rPr>
      </w:sdtEndPr>
      <w:sdtContent>
        <w:p>
          <w:pPr>
            <w:pStyle w:val="65"/>
            <w:jc w:val="center"/>
            <w:rPr>
              <w:rFonts w:ascii="黑体" w:hAnsi="黑体" w:eastAsia="黑体" w:cs="Times New Roman"/>
              <w:color w:val="auto"/>
              <w:lang w:val="zh-CN"/>
            </w:rPr>
          </w:pPr>
          <w:r>
            <w:rPr>
              <w:rFonts w:ascii="黑体" w:hAnsi="黑体" w:eastAsia="黑体" w:cs="Times New Roman"/>
              <w:color w:val="auto"/>
              <w:lang w:val="zh-CN"/>
            </w:rPr>
            <w:t>目录</w:t>
          </w:r>
        </w:p>
        <w:p>
          <w:pPr>
            <w:pStyle w:val="16"/>
            <w:spacing w:before="211" w:beforeLines="50" w:line="240" w:lineRule="auto"/>
            <w:rPr>
              <w:rStyle w:val="29"/>
              <w:rFonts w:ascii="Times New Roman" w:hAnsi="Times New Roman" w:eastAsia="黑体"/>
              <w:sz w:val="24"/>
              <w:szCs w:val="24"/>
            </w:rPr>
          </w:pPr>
          <w:r>
            <w:fldChar w:fldCharType="begin"/>
          </w:r>
          <w:r>
            <w:instrText xml:space="preserve"> TOC \o "1-3" \h \z \u </w:instrText>
          </w:r>
          <w:r>
            <w:fldChar w:fldCharType="separate"/>
          </w:r>
          <w:r>
            <w:fldChar w:fldCharType="begin"/>
          </w:r>
          <w:r>
            <w:instrText xml:space="preserve"> HYPERLINK \l "_Toc157610472" </w:instrText>
          </w:r>
          <w:r>
            <w:fldChar w:fldCharType="separate"/>
          </w:r>
          <w:r>
            <w:rPr>
              <w:rStyle w:val="29"/>
              <w:rFonts w:ascii="Times New Roman" w:hAnsi="Times New Roman" w:eastAsia="黑体"/>
              <w:b w:val="0"/>
              <w:bCs w:val="0"/>
              <w:sz w:val="24"/>
              <w:szCs w:val="24"/>
            </w:rPr>
            <w:t>1</w:t>
          </w:r>
          <w:r>
            <w:rPr>
              <w:rStyle w:val="29"/>
              <w:rFonts w:ascii="Times New Roman" w:hAnsi="Times New Roman" w:eastAsia="黑体"/>
              <w:sz w:val="24"/>
              <w:szCs w:val="24"/>
            </w:rPr>
            <w:tab/>
          </w:r>
          <w:r>
            <w:rPr>
              <w:rStyle w:val="29"/>
              <w:rFonts w:ascii="Times New Roman" w:hAnsi="Times New Roman" w:eastAsia="黑体"/>
              <w:b w:val="0"/>
              <w:bCs w:val="0"/>
              <w:sz w:val="24"/>
              <w:szCs w:val="24"/>
            </w:rPr>
            <w:t>总   则</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_Toc157610472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rPr>
              <w:rStyle w:val="29"/>
              <w:rFonts w:ascii="Times New Roman" w:hAnsi="Times New Roman" w:eastAsia="黑体"/>
              <w:sz w:val="24"/>
              <w:szCs w:val="24"/>
            </w:rPr>
          </w:pPr>
          <w:r>
            <w:fldChar w:fldCharType="begin"/>
          </w:r>
          <w:r>
            <w:instrText xml:space="preserve"> HYPERLINK \l "_Toc157610473" </w:instrText>
          </w:r>
          <w:r>
            <w:fldChar w:fldCharType="separate"/>
          </w:r>
          <w:r>
            <w:rPr>
              <w:rStyle w:val="29"/>
              <w:rFonts w:ascii="Times New Roman" w:hAnsi="Times New Roman" w:eastAsia="黑体"/>
              <w:b w:val="0"/>
              <w:bCs w:val="0"/>
              <w:sz w:val="24"/>
              <w:szCs w:val="24"/>
            </w:rPr>
            <w:t>2</w:t>
          </w:r>
          <w:r>
            <w:rPr>
              <w:rStyle w:val="29"/>
              <w:rFonts w:ascii="Times New Roman" w:hAnsi="Times New Roman" w:eastAsia="黑体"/>
              <w:sz w:val="24"/>
              <w:szCs w:val="24"/>
            </w:rPr>
            <w:tab/>
          </w:r>
          <w:r>
            <w:rPr>
              <w:rStyle w:val="29"/>
              <w:rFonts w:ascii="Times New Roman" w:hAnsi="Times New Roman" w:eastAsia="黑体"/>
              <w:b w:val="0"/>
              <w:bCs w:val="0"/>
              <w:sz w:val="24"/>
              <w:szCs w:val="24"/>
            </w:rPr>
            <w:t>基本规定</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_Toc157610473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2</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rPr>
              <w:rStyle w:val="29"/>
              <w:rFonts w:ascii="Times New Roman" w:hAnsi="Times New Roman" w:eastAsia="黑体"/>
              <w:sz w:val="24"/>
              <w:szCs w:val="24"/>
            </w:rPr>
          </w:pPr>
          <w:r>
            <w:fldChar w:fldCharType="begin"/>
          </w:r>
          <w:r>
            <w:instrText xml:space="preserve"> HYPERLINK \l "_Toc157610474" </w:instrText>
          </w:r>
          <w:r>
            <w:fldChar w:fldCharType="separate"/>
          </w:r>
          <w:r>
            <w:rPr>
              <w:rStyle w:val="29"/>
              <w:rFonts w:ascii="Times New Roman" w:hAnsi="Times New Roman" w:eastAsia="黑体"/>
              <w:b w:val="0"/>
              <w:bCs w:val="0"/>
              <w:sz w:val="24"/>
              <w:szCs w:val="24"/>
            </w:rPr>
            <w:t>3</w:t>
          </w:r>
          <w:r>
            <w:rPr>
              <w:rStyle w:val="29"/>
              <w:rFonts w:ascii="Times New Roman" w:hAnsi="Times New Roman" w:eastAsia="黑体"/>
              <w:sz w:val="24"/>
              <w:szCs w:val="24"/>
            </w:rPr>
            <w:tab/>
          </w:r>
          <w:r>
            <w:rPr>
              <w:rStyle w:val="29"/>
              <w:rFonts w:ascii="Times New Roman" w:hAnsi="Times New Roman" w:eastAsia="黑体"/>
              <w:b w:val="0"/>
              <w:bCs w:val="0"/>
              <w:sz w:val="24"/>
              <w:szCs w:val="24"/>
            </w:rPr>
            <w:t>建筑与小区</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_Toc157610474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3</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tabs>
              <w:tab w:val="clear" w:pos="420"/>
            </w:tabs>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"_Toc157610475" </w:instrText>
          </w:r>
          <w:r>
            <w:fldChar w:fldCharType="separate"/>
          </w:r>
          <w:r>
            <w:rPr>
              <w:rStyle w:val="29"/>
              <w:rFonts w:ascii="Times New Roman" w:hAnsi="Times New Roman" w:eastAsia="黑体"/>
              <w:b w:val="0"/>
              <w:bCs w:val="0"/>
              <w:sz w:val="24"/>
              <w:szCs w:val="24"/>
            </w:rPr>
            <w:t>3.1一般规定</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_Toc157610475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3</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"_Toc157610476" </w:instrText>
          </w:r>
          <w:r>
            <w:fldChar w:fldCharType="separate"/>
          </w:r>
          <w:r>
            <w:rPr>
              <w:rStyle w:val="29"/>
              <w:rFonts w:ascii="Times New Roman" w:hAnsi="Times New Roman" w:eastAsia="黑体"/>
              <w:b w:val="0"/>
              <w:bCs w:val="0"/>
              <w:sz w:val="24"/>
              <w:szCs w:val="24"/>
            </w:rPr>
            <w:t>3.2绿色屋顶</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_Toc157610476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3</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"_Toc157610477" </w:instrText>
          </w:r>
          <w:r>
            <w:fldChar w:fldCharType="separate"/>
          </w:r>
          <w:r>
            <w:rPr>
              <w:rStyle w:val="29"/>
              <w:rFonts w:ascii="Times New Roman" w:hAnsi="Times New Roman" w:eastAsia="黑体"/>
              <w:b w:val="0"/>
              <w:bCs w:val="0"/>
              <w:sz w:val="24"/>
              <w:szCs w:val="24"/>
            </w:rPr>
            <w:t>3.3雨落管断接</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_Toc157610477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3</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"_Toc157610478" </w:instrText>
          </w:r>
          <w:r>
            <w:fldChar w:fldCharType="separate"/>
          </w:r>
          <w:r>
            <w:rPr>
              <w:rStyle w:val="29"/>
              <w:rFonts w:ascii="Times New Roman" w:hAnsi="Times New Roman" w:eastAsia="黑体"/>
              <w:b w:val="0"/>
              <w:bCs w:val="0"/>
              <w:sz w:val="24"/>
              <w:szCs w:val="24"/>
            </w:rPr>
            <w:t>3.4透水铺装</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_Toc157610478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3</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"_Toc157610479" </w:instrText>
          </w:r>
          <w:r>
            <w:fldChar w:fldCharType="separate"/>
          </w:r>
          <w:r>
            <w:rPr>
              <w:rStyle w:val="29"/>
              <w:rFonts w:ascii="Times New Roman" w:hAnsi="Times New Roman" w:eastAsia="黑体"/>
              <w:b w:val="0"/>
              <w:bCs w:val="0"/>
              <w:sz w:val="24"/>
              <w:szCs w:val="24"/>
            </w:rPr>
            <w:t>3.5生物滞留设施/雨水花园/下沉式绿地</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_Toc157610479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3</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"_Toc157610480" </w:instrText>
          </w:r>
          <w:r>
            <w:fldChar w:fldCharType="separate"/>
          </w:r>
          <w:r>
            <w:rPr>
              <w:rStyle w:val="29"/>
              <w:rFonts w:ascii="Times New Roman" w:hAnsi="Times New Roman" w:eastAsia="黑体"/>
              <w:b w:val="0"/>
              <w:bCs w:val="0"/>
              <w:sz w:val="24"/>
              <w:szCs w:val="24"/>
            </w:rPr>
            <w:t>3.6雨水调蓄池/雨水桶</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_Toc157610480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4</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"_Toc157610481" </w:instrText>
          </w:r>
          <w:r>
            <w:fldChar w:fldCharType="separate"/>
          </w:r>
          <w:r>
            <w:rPr>
              <w:rStyle w:val="29"/>
              <w:rFonts w:ascii="Times New Roman" w:hAnsi="Times New Roman" w:eastAsia="黑体"/>
              <w:b w:val="0"/>
              <w:bCs w:val="0"/>
              <w:sz w:val="24"/>
              <w:szCs w:val="24"/>
            </w:rPr>
            <w:t>3.7植草沟</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_Toc157610481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4</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"_Toc157610482" </w:instrText>
          </w:r>
          <w:r>
            <w:fldChar w:fldCharType="separate"/>
          </w:r>
          <w:r>
            <w:rPr>
              <w:rStyle w:val="29"/>
              <w:rFonts w:ascii="Times New Roman" w:hAnsi="Times New Roman" w:eastAsia="黑体"/>
              <w:b w:val="0"/>
              <w:bCs w:val="0"/>
              <w:sz w:val="24"/>
              <w:szCs w:val="24"/>
            </w:rPr>
            <w:t>3.8雨水口/溢流口/排水沟/检查井</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_Toc157610482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4</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rPr>
              <w:rStyle w:val="29"/>
              <w:rFonts w:ascii="Times New Roman" w:hAnsi="Times New Roman" w:eastAsia="黑体"/>
              <w:sz w:val="24"/>
              <w:szCs w:val="24"/>
            </w:rPr>
          </w:pPr>
          <w:r>
            <w:fldChar w:fldCharType="begin"/>
          </w:r>
          <w:r>
            <w:instrText xml:space="preserve"> HYPERLINK \l "_Toc157610483" </w:instrText>
          </w:r>
          <w:r>
            <w:fldChar w:fldCharType="separate"/>
          </w:r>
          <w:r>
            <w:rPr>
              <w:rStyle w:val="29"/>
              <w:rFonts w:ascii="Times New Roman" w:hAnsi="Times New Roman" w:eastAsia="黑体"/>
              <w:b w:val="0"/>
              <w:bCs w:val="0"/>
              <w:sz w:val="24"/>
              <w:szCs w:val="24"/>
            </w:rPr>
            <w:t>4</w:t>
          </w:r>
          <w:r>
            <w:rPr>
              <w:rStyle w:val="29"/>
              <w:rFonts w:ascii="Times New Roman" w:hAnsi="Times New Roman" w:eastAsia="黑体"/>
              <w:sz w:val="24"/>
              <w:szCs w:val="24"/>
            </w:rPr>
            <w:tab/>
          </w:r>
          <w:r>
            <w:rPr>
              <w:rStyle w:val="29"/>
              <w:rFonts w:ascii="Times New Roman" w:hAnsi="Times New Roman" w:eastAsia="黑体"/>
              <w:b w:val="0"/>
              <w:bCs w:val="0"/>
              <w:sz w:val="24"/>
              <w:szCs w:val="24"/>
            </w:rPr>
            <w:t>城市道路</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_Toc157610483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6</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"_Toc157610484" </w:instrText>
          </w:r>
          <w:r>
            <w:fldChar w:fldCharType="separate"/>
          </w:r>
          <w:r>
            <w:rPr>
              <w:rStyle w:val="29"/>
              <w:rFonts w:ascii="Times New Roman" w:hAnsi="Times New Roman" w:eastAsia="黑体"/>
              <w:b w:val="0"/>
              <w:bCs w:val="0"/>
              <w:sz w:val="24"/>
              <w:szCs w:val="24"/>
            </w:rPr>
            <w:t>4.1一般规定</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_Toc157610484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6</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"_Toc157610485" </w:instrText>
          </w:r>
          <w:r>
            <w:fldChar w:fldCharType="separate"/>
          </w:r>
          <w:r>
            <w:rPr>
              <w:rStyle w:val="29"/>
              <w:rFonts w:ascii="Times New Roman" w:hAnsi="Times New Roman" w:eastAsia="黑体"/>
              <w:b w:val="0"/>
              <w:bCs w:val="0"/>
              <w:sz w:val="24"/>
              <w:szCs w:val="24"/>
            </w:rPr>
            <w:t>4.2透水砖/透水混凝土/透水沥青</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_Toc157610485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6</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"_Toc157610486" </w:instrText>
          </w:r>
          <w:r>
            <w:fldChar w:fldCharType="separate"/>
          </w:r>
          <w:r>
            <w:rPr>
              <w:rStyle w:val="29"/>
              <w:rFonts w:ascii="Times New Roman" w:hAnsi="Times New Roman" w:eastAsia="黑体"/>
              <w:b w:val="0"/>
              <w:bCs w:val="0"/>
              <w:sz w:val="24"/>
              <w:szCs w:val="24"/>
            </w:rPr>
            <w:t>4.3植草沟</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_Toc157610486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7</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"_Toc157610487" </w:instrText>
          </w:r>
          <w:r>
            <w:fldChar w:fldCharType="separate"/>
          </w:r>
          <w:r>
            <w:rPr>
              <w:rStyle w:val="29"/>
              <w:rFonts w:ascii="Times New Roman" w:hAnsi="Times New Roman" w:eastAsia="黑体"/>
              <w:b w:val="0"/>
              <w:bCs w:val="0"/>
              <w:sz w:val="24"/>
              <w:szCs w:val="24"/>
            </w:rPr>
            <w:t>4.4侧分带与道路外侧绿化带生物滞留设施</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_Toc157610487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7</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"_Toc157610488" </w:instrText>
          </w:r>
          <w:r>
            <w:fldChar w:fldCharType="separate"/>
          </w:r>
          <w:r>
            <w:rPr>
              <w:rStyle w:val="29"/>
              <w:rFonts w:ascii="Times New Roman" w:hAnsi="Times New Roman" w:eastAsia="黑体"/>
              <w:b w:val="0"/>
              <w:bCs w:val="0"/>
              <w:sz w:val="24"/>
              <w:szCs w:val="24"/>
            </w:rPr>
            <w:t>4.5侧石开口（孔）</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_Toc157610488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8</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rPr>
              <w:rStyle w:val="29"/>
              <w:rFonts w:ascii="Times New Roman" w:hAnsi="Times New Roman" w:eastAsia="黑体"/>
              <w:sz w:val="24"/>
              <w:szCs w:val="24"/>
            </w:rPr>
          </w:pPr>
          <w:r>
            <w:fldChar w:fldCharType="begin"/>
          </w:r>
          <w:r>
            <w:instrText xml:space="preserve"> HYPERLINK \l "_Toc157610489" </w:instrText>
          </w:r>
          <w:r>
            <w:fldChar w:fldCharType="separate"/>
          </w:r>
          <w:r>
            <w:rPr>
              <w:rStyle w:val="29"/>
              <w:rFonts w:ascii="Times New Roman" w:hAnsi="Times New Roman" w:eastAsia="黑体"/>
              <w:b w:val="0"/>
              <w:bCs w:val="0"/>
              <w:sz w:val="24"/>
              <w:szCs w:val="24"/>
            </w:rPr>
            <w:t>5</w:t>
          </w:r>
          <w:r>
            <w:rPr>
              <w:rStyle w:val="29"/>
              <w:rFonts w:ascii="Times New Roman" w:hAnsi="Times New Roman" w:eastAsia="黑体"/>
              <w:sz w:val="24"/>
              <w:szCs w:val="24"/>
            </w:rPr>
            <w:tab/>
          </w:r>
          <w:r>
            <w:rPr>
              <w:rStyle w:val="29"/>
              <w:rFonts w:ascii="Times New Roman" w:hAnsi="Times New Roman" w:eastAsia="黑体"/>
              <w:b w:val="0"/>
              <w:bCs w:val="0"/>
              <w:sz w:val="24"/>
              <w:szCs w:val="24"/>
            </w:rPr>
            <w:t>公园绿地与广场</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_Toc157610489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9</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"_Toc157610490" </w:instrText>
          </w:r>
          <w:r>
            <w:fldChar w:fldCharType="separate"/>
          </w:r>
          <w:r>
            <w:rPr>
              <w:rStyle w:val="29"/>
              <w:rFonts w:ascii="Times New Roman" w:hAnsi="Times New Roman" w:eastAsia="黑体"/>
              <w:b w:val="0"/>
              <w:bCs w:val="0"/>
              <w:sz w:val="24"/>
              <w:szCs w:val="24"/>
            </w:rPr>
            <w:t>5.1一般规定</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_Toc157610490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9</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"_Toc157610491" </w:instrText>
          </w:r>
          <w:r>
            <w:fldChar w:fldCharType="separate"/>
          </w:r>
          <w:r>
            <w:rPr>
              <w:rStyle w:val="29"/>
              <w:rFonts w:ascii="Times New Roman" w:hAnsi="Times New Roman" w:eastAsia="黑体"/>
              <w:b w:val="0"/>
              <w:bCs w:val="0"/>
              <w:sz w:val="24"/>
              <w:szCs w:val="24"/>
            </w:rPr>
            <w:t>5.2透水铺装</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_Toc157610491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9</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"_Toc157610492" </w:instrText>
          </w:r>
          <w:r>
            <w:fldChar w:fldCharType="separate"/>
          </w:r>
          <w:r>
            <w:rPr>
              <w:rStyle w:val="29"/>
              <w:rFonts w:ascii="Times New Roman" w:hAnsi="Times New Roman" w:eastAsia="黑体"/>
              <w:b w:val="0"/>
              <w:bCs w:val="0"/>
              <w:sz w:val="24"/>
              <w:szCs w:val="24"/>
            </w:rPr>
            <w:t>5.3下凹式绿地</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_Toc157610492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9</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"_Toc157610493" </w:instrText>
          </w:r>
          <w:r>
            <w:fldChar w:fldCharType="separate"/>
          </w:r>
          <w:r>
            <w:rPr>
              <w:rStyle w:val="29"/>
              <w:rFonts w:ascii="Times New Roman" w:hAnsi="Times New Roman" w:eastAsia="黑体"/>
              <w:b w:val="0"/>
              <w:bCs w:val="0"/>
              <w:sz w:val="24"/>
              <w:szCs w:val="24"/>
            </w:rPr>
            <w:t>5.4植草沟</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_Toc157610493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10</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"_Toc157610494" </w:instrText>
          </w:r>
          <w:r>
            <w:fldChar w:fldCharType="separate"/>
          </w:r>
          <w:r>
            <w:rPr>
              <w:rStyle w:val="29"/>
              <w:rFonts w:ascii="Times New Roman" w:hAnsi="Times New Roman" w:eastAsia="黑体"/>
              <w:b w:val="0"/>
              <w:bCs w:val="0"/>
              <w:sz w:val="24"/>
              <w:szCs w:val="24"/>
            </w:rPr>
            <w:t>5.5复杂生物滞留设施（雨水花园、生物滞留带等）</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_Toc157610494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10</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"_Toc157610495" </w:instrText>
          </w:r>
          <w:r>
            <w:fldChar w:fldCharType="separate"/>
          </w:r>
          <w:r>
            <w:rPr>
              <w:rStyle w:val="29"/>
              <w:rFonts w:ascii="Times New Roman" w:hAnsi="Times New Roman" w:eastAsia="黑体"/>
              <w:b w:val="0"/>
              <w:bCs w:val="0"/>
              <w:sz w:val="24"/>
              <w:szCs w:val="24"/>
            </w:rPr>
            <w:t>5.6延时调节塘/渗透塘/湿塘/调节塘/雨水湿地</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_Toc157610495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10</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rPr>
              <w:rStyle w:val="29"/>
              <w:rFonts w:ascii="Times New Roman" w:hAnsi="Times New Roman" w:eastAsia="黑体"/>
              <w:sz w:val="24"/>
              <w:szCs w:val="24"/>
            </w:rPr>
          </w:pPr>
          <w:r>
            <w:fldChar w:fldCharType="begin"/>
          </w:r>
          <w:r>
            <w:instrText xml:space="preserve"> HYPERLINK \l "_Toc157610496" </w:instrText>
          </w:r>
          <w:r>
            <w:fldChar w:fldCharType="separate"/>
          </w:r>
          <w:r>
            <w:rPr>
              <w:rStyle w:val="29"/>
              <w:rFonts w:ascii="Times New Roman" w:hAnsi="Times New Roman" w:eastAsia="黑体"/>
              <w:b w:val="0"/>
              <w:bCs w:val="0"/>
              <w:sz w:val="24"/>
              <w:szCs w:val="24"/>
            </w:rPr>
            <w:t>6</w:t>
          </w:r>
          <w:r>
            <w:rPr>
              <w:rStyle w:val="29"/>
              <w:rFonts w:ascii="Times New Roman" w:hAnsi="Times New Roman" w:eastAsia="黑体"/>
              <w:sz w:val="24"/>
              <w:szCs w:val="24"/>
            </w:rPr>
            <w:tab/>
          </w:r>
          <w:r>
            <w:rPr>
              <w:rStyle w:val="29"/>
              <w:rFonts w:ascii="Times New Roman" w:hAnsi="Times New Roman" w:eastAsia="黑体"/>
              <w:b w:val="0"/>
              <w:bCs w:val="0"/>
              <w:sz w:val="24"/>
              <w:szCs w:val="24"/>
            </w:rPr>
            <w:t>城市水系</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_Toc157610496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11</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"_Toc157610497" </w:instrText>
          </w:r>
          <w:r>
            <w:fldChar w:fldCharType="separate"/>
          </w:r>
          <w:r>
            <w:rPr>
              <w:rStyle w:val="29"/>
              <w:rFonts w:ascii="Times New Roman" w:hAnsi="Times New Roman" w:eastAsia="黑体"/>
              <w:b w:val="0"/>
              <w:bCs w:val="0"/>
              <w:sz w:val="24"/>
              <w:szCs w:val="24"/>
            </w:rPr>
            <w:t>6.1一般规定</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_Toc157610497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11</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"_Toc157610498" </w:instrText>
          </w:r>
          <w:r>
            <w:fldChar w:fldCharType="separate"/>
          </w:r>
          <w:r>
            <w:rPr>
              <w:rStyle w:val="29"/>
              <w:rFonts w:ascii="Times New Roman" w:hAnsi="Times New Roman" w:eastAsia="黑体"/>
              <w:b w:val="0"/>
              <w:bCs w:val="0"/>
              <w:sz w:val="24"/>
              <w:szCs w:val="24"/>
            </w:rPr>
            <w:t>6.2湖泊/湿地/坑塘</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_Toc157610498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11</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"_Toc157610499" </w:instrText>
          </w:r>
          <w:r>
            <w:fldChar w:fldCharType="separate"/>
          </w:r>
          <w:r>
            <w:rPr>
              <w:rStyle w:val="29"/>
              <w:rFonts w:ascii="Times New Roman" w:hAnsi="Times New Roman" w:eastAsia="黑体"/>
              <w:b w:val="0"/>
              <w:bCs w:val="0"/>
              <w:sz w:val="24"/>
              <w:szCs w:val="24"/>
            </w:rPr>
            <w:t>6.3湖泊/湿地/坑塘</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_Toc157610499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12</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rPr>
              <w:rStyle w:val="29"/>
              <w:rFonts w:ascii="Times New Roman" w:hAnsi="Times New Roman" w:eastAsia="黑体"/>
              <w:sz w:val="24"/>
              <w:szCs w:val="24"/>
            </w:rPr>
          </w:pPr>
          <w:r>
            <w:fldChar w:fldCharType="begin"/>
          </w:r>
          <w:r>
            <w:instrText xml:space="preserve"> HYPERLINK \l "_Toc157610500" </w:instrText>
          </w:r>
          <w:r>
            <w:fldChar w:fldCharType="separate"/>
          </w:r>
          <w:r>
            <w:rPr>
              <w:rStyle w:val="29"/>
              <w:rFonts w:ascii="Times New Roman" w:hAnsi="Times New Roman" w:eastAsia="黑体"/>
              <w:b w:val="0"/>
              <w:bCs w:val="0"/>
              <w:sz w:val="24"/>
              <w:szCs w:val="24"/>
            </w:rPr>
            <w:t>7</w:t>
          </w:r>
          <w:r>
            <w:rPr>
              <w:rStyle w:val="29"/>
              <w:rFonts w:ascii="Times New Roman" w:hAnsi="Times New Roman" w:eastAsia="黑体"/>
              <w:sz w:val="24"/>
              <w:szCs w:val="24"/>
            </w:rPr>
            <w:tab/>
          </w:r>
          <w:r>
            <w:rPr>
              <w:rStyle w:val="29"/>
              <w:rFonts w:ascii="Times New Roman" w:hAnsi="Times New Roman" w:eastAsia="黑体"/>
              <w:b w:val="0"/>
              <w:bCs w:val="0"/>
              <w:sz w:val="24"/>
              <w:szCs w:val="24"/>
            </w:rPr>
            <w:t>管网泵站类项目</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_Toc157610500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13</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"_Toc157610501" </w:instrText>
          </w:r>
          <w:r>
            <w:fldChar w:fldCharType="separate"/>
          </w:r>
          <w:r>
            <w:rPr>
              <w:rStyle w:val="29"/>
              <w:rFonts w:ascii="Times New Roman" w:hAnsi="Times New Roman" w:eastAsia="黑体"/>
              <w:b w:val="0"/>
              <w:bCs w:val="0"/>
              <w:sz w:val="24"/>
              <w:szCs w:val="24"/>
            </w:rPr>
            <w:t>7.1雨污分流改造</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_Toc157610501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13</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"_Toc157610502" </w:instrText>
          </w:r>
          <w:r>
            <w:fldChar w:fldCharType="separate"/>
          </w:r>
          <w:r>
            <w:rPr>
              <w:rStyle w:val="29"/>
              <w:rFonts w:ascii="Times New Roman" w:hAnsi="Times New Roman" w:eastAsia="黑体"/>
              <w:b w:val="0"/>
              <w:bCs w:val="0"/>
              <w:sz w:val="24"/>
              <w:szCs w:val="24"/>
            </w:rPr>
            <w:t>7.2排涝泵站建设</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_Toc157610502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13</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"_Toc157610503" </w:instrText>
          </w:r>
          <w:r>
            <w:fldChar w:fldCharType="separate"/>
          </w:r>
          <w:r>
            <w:rPr>
              <w:rStyle w:val="29"/>
              <w:rFonts w:ascii="Times New Roman" w:hAnsi="Times New Roman" w:eastAsia="黑体"/>
              <w:b w:val="0"/>
              <w:bCs w:val="0"/>
              <w:sz w:val="24"/>
              <w:szCs w:val="24"/>
            </w:rPr>
            <w:t>7.3CSO调蓄建设</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_Toc157610503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13</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"_Toc157610504" </w:instrText>
          </w:r>
          <w:r>
            <w:fldChar w:fldCharType="separate"/>
          </w:r>
          <w:r>
            <w:rPr>
              <w:rStyle w:val="29"/>
              <w:rFonts w:ascii="Times New Roman" w:hAnsi="Times New Roman" w:eastAsia="黑体"/>
              <w:b w:val="0"/>
              <w:bCs w:val="0"/>
              <w:sz w:val="24"/>
              <w:szCs w:val="24"/>
            </w:rPr>
            <w:t>7.4其它配套设施</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_Toc157610504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14</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rPr>
              <w:rStyle w:val="29"/>
              <w:rFonts w:ascii="Times New Roman" w:hAnsi="Times New Roman" w:eastAsia="黑体"/>
              <w:sz w:val="24"/>
              <w:szCs w:val="24"/>
            </w:rPr>
          </w:pPr>
          <w:r>
            <w:fldChar w:fldCharType="begin"/>
          </w:r>
          <w:r>
            <w:instrText xml:space="preserve"> HYPERLINK \l "_Toc157610505" </w:instrText>
          </w:r>
          <w:r>
            <w:fldChar w:fldCharType="separate"/>
          </w:r>
          <w:r>
            <w:rPr>
              <w:rStyle w:val="29"/>
              <w:rFonts w:ascii="Times New Roman" w:hAnsi="Times New Roman" w:eastAsia="黑体"/>
              <w:b w:val="0"/>
              <w:bCs w:val="0"/>
              <w:sz w:val="24"/>
              <w:szCs w:val="24"/>
            </w:rPr>
            <w:t>8</w:t>
          </w:r>
          <w:r>
            <w:rPr>
              <w:rStyle w:val="29"/>
              <w:rFonts w:ascii="Times New Roman" w:hAnsi="Times New Roman" w:eastAsia="黑体"/>
              <w:sz w:val="24"/>
              <w:szCs w:val="24"/>
            </w:rPr>
            <w:tab/>
          </w:r>
          <w:r>
            <w:rPr>
              <w:rStyle w:val="29"/>
              <w:rFonts w:ascii="Times New Roman" w:hAnsi="Times New Roman" w:eastAsia="黑体"/>
              <w:b w:val="0"/>
              <w:bCs w:val="0"/>
              <w:sz w:val="24"/>
              <w:szCs w:val="24"/>
            </w:rPr>
            <w:t>能力建设类项目</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_Toc157610505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15</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"_Toc157610506" </w:instrText>
          </w:r>
          <w:r>
            <w:fldChar w:fldCharType="separate"/>
          </w:r>
          <w:r>
            <w:rPr>
              <w:rStyle w:val="29"/>
              <w:rFonts w:ascii="Times New Roman" w:hAnsi="Times New Roman" w:eastAsia="黑体"/>
              <w:b w:val="0"/>
              <w:bCs w:val="0"/>
              <w:sz w:val="24"/>
              <w:szCs w:val="24"/>
            </w:rPr>
            <w:t>8.1管网普查与清淤修复</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_Toc157610506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15</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"_Toc157610507" </w:instrText>
          </w:r>
          <w:r>
            <w:fldChar w:fldCharType="separate"/>
          </w:r>
          <w:r>
            <w:rPr>
              <w:rStyle w:val="29"/>
              <w:rFonts w:ascii="Times New Roman" w:hAnsi="Times New Roman" w:eastAsia="黑体"/>
              <w:b w:val="0"/>
              <w:bCs w:val="0"/>
              <w:sz w:val="24"/>
              <w:szCs w:val="24"/>
            </w:rPr>
            <w:t>8.2智慧监管平台</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_Toc157610507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15</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rPr>
              <w:rStyle w:val="29"/>
              <w:rFonts w:ascii="Times New Roman" w:hAnsi="Times New Roman" w:eastAsia="黑体"/>
              <w:sz w:val="24"/>
              <w:szCs w:val="24"/>
            </w:rPr>
          </w:pPr>
          <w:r>
            <w:fldChar w:fldCharType="begin"/>
          </w:r>
          <w:r>
            <w:instrText xml:space="preserve"> HYPERLINK \l "_Toc157610508" </w:instrText>
          </w:r>
          <w:r>
            <w:fldChar w:fldCharType="separate"/>
          </w:r>
          <w:r>
            <w:rPr>
              <w:rStyle w:val="29"/>
              <w:rFonts w:ascii="Times New Roman" w:hAnsi="Times New Roman" w:eastAsia="黑体"/>
              <w:b w:val="0"/>
              <w:bCs w:val="0"/>
              <w:sz w:val="24"/>
              <w:szCs w:val="24"/>
            </w:rPr>
            <w:t>9</w:t>
          </w:r>
          <w:r>
            <w:rPr>
              <w:rStyle w:val="29"/>
              <w:rFonts w:ascii="Times New Roman" w:hAnsi="Times New Roman" w:eastAsia="黑体"/>
              <w:sz w:val="24"/>
              <w:szCs w:val="24"/>
            </w:rPr>
            <w:tab/>
          </w:r>
          <w:r>
            <w:rPr>
              <w:rStyle w:val="29"/>
              <w:rFonts w:ascii="Times New Roman" w:hAnsi="Times New Roman" w:eastAsia="黑体"/>
              <w:b w:val="0"/>
              <w:bCs w:val="0"/>
              <w:sz w:val="24"/>
              <w:szCs w:val="24"/>
            </w:rPr>
            <w:t>附录</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_Toc157610508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17</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pPr>
            <w:pStyle w:val="16"/>
            <w:spacing w:before="211" w:beforeLines="50" w:line="240" w:lineRule="auto"/>
            <w:ind w:left="210"/>
            <w:rPr>
              <w:rStyle w:val="29"/>
              <w:rFonts w:ascii="Times New Roman" w:hAnsi="Times New Roman" w:eastAsia="黑体"/>
              <w:b w:val="0"/>
              <w:bCs w:val="0"/>
              <w:sz w:val="24"/>
              <w:szCs w:val="24"/>
            </w:rPr>
          </w:pPr>
          <w:r>
            <w:fldChar w:fldCharType="begin"/>
          </w:r>
          <w:r>
            <w:instrText xml:space="preserve"> HYPERLINK \l "_Toc157610509" </w:instrText>
          </w:r>
          <w:r>
            <w:fldChar w:fldCharType="separate"/>
          </w:r>
          <w:r>
            <w:rPr>
              <w:rStyle w:val="29"/>
              <w:rFonts w:ascii="Times New Roman" w:hAnsi="Times New Roman" w:eastAsia="黑体"/>
              <w:b w:val="0"/>
              <w:bCs w:val="0"/>
              <w:sz w:val="24"/>
              <w:szCs w:val="24"/>
            </w:rPr>
            <w:t>海绵城市建设施工巡检情况记录清单</w:t>
          </w:r>
          <w:r>
            <w:rPr>
              <w:rStyle w:val="29"/>
              <w:rFonts w:ascii="Times New Roman" w:hAnsi="Times New Roman" w:eastAsia="黑体"/>
              <w:b w:val="0"/>
              <w:bCs w:val="0"/>
              <w:sz w:val="24"/>
              <w:szCs w:val="24"/>
            </w:rPr>
            <w:tab/>
          </w:r>
          <w:r>
            <w:rPr>
              <w:rStyle w:val="29"/>
              <w:rFonts w:ascii="Times New Roman" w:hAnsi="Times New Roman" w:eastAsia="黑体"/>
              <w:b w:val="0"/>
              <w:bCs w:val="0"/>
              <w:sz w:val="24"/>
              <w:szCs w:val="24"/>
            </w:rPr>
            <w:fldChar w:fldCharType="begin"/>
          </w:r>
          <w:r>
            <w:rPr>
              <w:rStyle w:val="29"/>
              <w:rFonts w:ascii="Times New Roman" w:hAnsi="Times New Roman" w:eastAsia="黑体"/>
              <w:b w:val="0"/>
              <w:bCs w:val="0"/>
              <w:sz w:val="24"/>
              <w:szCs w:val="24"/>
            </w:rPr>
            <w:instrText xml:space="preserve"> PAGEREF _Toc157610509 \h </w:instrText>
          </w:r>
          <w:r>
            <w:rPr>
              <w:rStyle w:val="29"/>
              <w:rFonts w:ascii="Times New Roman" w:hAnsi="Times New Roman" w:eastAsia="黑体"/>
              <w:b w:val="0"/>
              <w:bCs w:val="0"/>
              <w:sz w:val="24"/>
              <w:szCs w:val="24"/>
            </w:rPr>
            <w:fldChar w:fldCharType="separate"/>
          </w:r>
          <w:r>
            <w:rPr>
              <w:rStyle w:val="29"/>
              <w:rFonts w:ascii="Times New Roman" w:hAnsi="Times New Roman" w:eastAsia="黑体"/>
              <w:b w:val="0"/>
              <w:bCs w:val="0"/>
              <w:sz w:val="24"/>
              <w:szCs w:val="24"/>
            </w:rPr>
            <w:t>17</w:t>
          </w:r>
          <w:r>
            <w:rPr>
              <w:rStyle w:val="29"/>
              <w:rFonts w:ascii="Times New Roman" w:hAnsi="Times New Roman" w:eastAsia="黑体"/>
              <w:b w:val="0"/>
              <w:bCs w:val="0"/>
              <w:sz w:val="24"/>
              <w:szCs w:val="24"/>
            </w:rPr>
            <w:fldChar w:fldCharType="end"/>
          </w:r>
          <w:r>
            <w:rPr>
              <w:rStyle w:val="29"/>
              <w:rFonts w:ascii="Times New Roman" w:hAnsi="Times New Roman" w:eastAsia="黑体"/>
              <w:b w:val="0"/>
              <w:bCs w:val="0"/>
              <w:sz w:val="24"/>
              <w:szCs w:val="24"/>
            </w:rPr>
            <w:fldChar w:fldCharType="end"/>
          </w:r>
        </w:p>
        <w:p>
          <w:r>
            <w:rPr>
              <w:b/>
              <w:bCs/>
              <w:lang w:val="zh-CN"/>
            </w:rPr>
            <w:fldChar w:fldCharType="end"/>
          </w:r>
        </w:p>
      </w:sdtContent>
    </w:sdt>
    <w:p>
      <w:pPr>
        <w:rPr>
          <w:rFonts w:eastAsia="黑体"/>
          <w:szCs w:val="24"/>
          <w:lang w:val="zh-CN"/>
        </w:rPr>
      </w:pPr>
    </w:p>
    <w:p>
      <w:pPr>
        <w:rPr>
          <w:rFonts w:eastAsia="黑体"/>
          <w:szCs w:val="24"/>
          <w:lang w:val="zh-CN"/>
        </w:rPr>
      </w:pPr>
    </w:p>
    <w:p>
      <w:pPr>
        <w:spacing w:line="560" w:lineRule="exact"/>
        <w:ind w:firstLine="480" w:firstLineChars="200"/>
        <w:rPr>
          <w:rFonts w:eastAsia="黑体"/>
          <w:szCs w:val="24"/>
          <w:lang w:val="zh-CN"/>
        </w:rPr>
        <w:sectPr>
          <w:footerReference r:id="rId6" w:type="default"/>
          <w:pgSz w:w="11900" w:h="16840"/>
          <w:pgMar w:top="1440" w:right="1800" w:bottom="1440" w:left="1800" w:header="851" w:footer="992" w:gutter="0"/>
          <w:pgNumType w:start="1"/>
          <w:cols w:space="425" w:num="1"/>
          <w:docGrid w:type="lines" w:linePitch="423" w:charSpace="0"/>
        </w:sectPr>
      </w:pPr>
    </w:p>
    <w:p>
      <w:pPr>
        <w:numPr>
          <w:ilvl w:val="0"/>
          <w:numId w:val="1"/>
        </w:numPr>
        <w:jc w:val="center"/>
        <w:outlineLvl w:val="0"/>
        <w:rPr>
          <w:b/>
          <w:bCs/>
          <w:sz w:val="32"/>
          <w:szCs w:val="32"/>
        </w:rPr>
      </w:pPr>
      <w:bookmarkStart w:id="2" w:name="_Toc157610472"/>
      <w:bookmarkStart w:id="3" w:name="_Toc144029606"/>
      <w:r>
        <w:rPr>
          <w:b/>
          <w:bCs/>
          <w:sz w:val="32"/>
          <w:szCs w:val="32"/>
        </w:rPr>
        <w:t>总   则</w:t>
      </w:r>
      <w:bookmarkEnd w:id="0"/>
      <w:bookmarkEnd w:id="1"/>
      <w:bookmarkEnd w:id="2"/>
      <w:bookmarkEnd w:id="3"/>
    </w:p>
    <w:p>
      <w:pPr>
        <w:numPr>
          <w:ilvl w:val="2"/>
          <w:numId w:val="1"/>
        </w:numPr>
        <w:rPr>
          <w:szCs w:val="28"/>
        </w:rPr>
      </w:pPr>
      <w:r>
        <w:rPr>
          <w:rFonts w:hint="eastAsia"/>
          <w:szCs w:val="28"/>
        </w:rPr>
        <w:t>为贯彻落实国家系统化全域推进海绵城市建设的政策要求，加快海绵城市建设工作，指导并规范海绵城市建设项目现场施工，保证项目质量和设施良好落地，编制《佛山市海绵城市建设施工质量管理工作指引（试行）》。</w:t>
      </w:r>
    </w:p>
    <w:p>
      <w:pPr>
        <w:numPr>
          <w:ilvl w:val="2"/>
          <w:numId w:val="1"/>
        </w:numPr>
        <w:rPr>
          <w:szCs w:val="28"/>
        </w:rPr>
      </w:pPr>
      <w:r>
        <w:rPr>
          <w:rFonts w:hint="eastAsia"/>
          <w:szCs w:val="28"/>
        </w:rPr>
        <w:t>本工作指引适用于海绵城市建设中的建筑与小区、城市道路、绿地与广场、城市水系类新、改、扩建项目的海绵城市施工现场巡查。</w:t>
      </w:r>
    </w:p>
    <w:p>
      <w:pPr>
        <w:numPr>
          <w:ilvl w:val="2"/>
          <w:numId w:val="1"/>
        </w:numPr>
        <w:rPr>
          <w:szCs w:val="28"/>
        </w:rPr>
      </w:pPr>
      <w:r>
        <w:rPr>
          <w:rFonts w:hint="eastAsia"/>
          <w:szCs w:val="28"/>
        </w:rPr>
        <w:t>本工作指引所指建筑与小区包括民用建筑（居住建筑、公共建筑）和工业建筑项目；城市道路包括城市主干路、次干路、支路以及立体交叉道路；绿地与广场包括公园绿地、防护绿地、附属绿地、道路绿地、区域绿地及广场用地；城市水系包括城市规划范围内河流、湖泊、湿地、坑塘、沟渠等自然或人工水体。</w:t>
      </w:r>
    </w:p>
    <w:p>
      <w:pPr>
        <w:numPr>
          <w:ilvl w:val="2"/>
          <w:numId w:val="1"/>
        </w:numPr>
        <w:rPr>
          <w:szCs w:val="28"/>
        </w:rPr>
      </w:pPr>
      <w:r>
        <w:rPr>
          <w:rFonts w:hint="eastAsia"/>
          <w:szCs w:val="28"/>
        </w:rPr>
        <w:t>本工作指引</w:t>
      </w:r>
      <w:r>
        <w:rPr>
          <w:szCs w:val="28"/>
        </w:rPr>
        <w:t>在</w:t>
      </w:r>
      <w:r>
        <w:rPr>
          <w:rFonts w:hint="eastAsia"/>
          <w:szCs w:val="28"/>
        </w:rPr>
        <w:t>使用</w:t>
      </w:r>
      <w:r>
        <w:rPr>
          <w:szCs w:val="28"/>
        </w:rPr>
        <w:t>过程中，除应符合</w:t>
      </w:r>
      <w:r>
        <w:rPr>
          <w:rFonts w:hint="eastAsia"/>
          <w:szCs w:val="28"/>
        </w:rPr>
        <w:t>本工作指引</w:t>
      </w:r>
      <w:r>
        <w:rPr>
          <w:szCs w:val="28"/>
        </w:rPr>
        <w:t>外，应符合国家、行业现行有关标准和规范性文件的规定。</w:t>
      </w:r>
    </w:p>
    <w:p>
      <w:pPr>
        <w:rPr>
          <w:lang w:val="zh-CN"/>
        </w:rPr>
        <w:sectPr>
          <w:pgSz w:w="11906" w:h="16838"/>
          <w:pgMar w:top="851" w:right="1440" w:bottom="1152" w:left="1440" w:header="720" w:footer="720" w:gutter="0"/>
          <w:pgNumType w:start="1"/>
          <w:cols w:space="720" w:num="1"/>
          <w:titlePg/>
          <w:docGrid w:linePitch="360" w:charSpace="0"/>
        </w:sectPr>
      </w:pPr>
    </w:p>
    <w:p>
      <w:pPr>
        <w:pStyle w:val="57"/>
        <w:tabs>
          <w:tab w:val="left" w:pos="895"/>
          <w:tab w:val="left" w:pos="2003"/>
        </w:tabs>
        <w:snapToGrid w:val="0"/>
        <w:spacing w:after="0"/>
        <w:ind w:firstLine="0" w:firstLineChars="0"/>
        <w:contextualSpacing w:val="0"/>
        <w:jc w:val="both"/>
        <w:rPr>
          <w:rFonts w:ascii="Times New Roman" w:hAnsi="Times New Roman"/>
          <w:spacing w:val="7"/>
          <w:sz w:val="24"/>
          <w:szCs w:val="24"/>
        </w:rPr>
      </w:pPr>
    </w:p>
    <w:p>
      <w:pPr>
        <w:numPr>
          <w:ilvl w:val="0"/>
          <w:numId w:val="1"/>
        </w:numPr>
        <w:jc w:val="center"/>
        <w:outlineLvl w:val="0"/>
        <w:rPr>
          <w:b/>
          <w:bCs/>
          <w:sz w:val="32"/>
          <w:szCs w:val="32"/>
        </w:rPr>
      </w:pPr>
      <w:bookmarkStart w:id="4" w:name="_Toc528661835"/>
      <w:bookmarkEnd w:id="4"/>
      <w:bookmarkStart w:id="5" w:name="_Toc139655814"/>
      <w:bookmarkEnd w:id="5"/>
      <w:bookmarkStart w:id="6" w:name="_Toc528661589"/>
      <w:bookmarkEnd w:id="6"/>
      <w:bookmarkStart w:id="7" w:name="_Toc528661712"/>
      <w:bookmarkEnd w:id="7"/>
      <w:bookmarkStart w:id="8" w:name="_Toc528662218"/>
      <w:bookmarkEnd w:id="8"/>
      <w:bookmarkStart w:id="9" w:name="_Toc144029607"/>
      <w:bookmarkStart w:id="10" w:name="_Toc157610473"/>
      <w:bookmarkStart w:id="11" w:name="_Toc144029608"/>
      <w:r>
        <w:rPr>
          <w:rFonts w:hint="eastAsia"/>
          <w:b/>
          <w:bCs/>
          <w:sz w:val="32"/>
          <w:szCs w:val="32"/>
        </w:rPr>
        <w:t>基本规定</w:t>
      </w:r>
      <w:bookmarkEnd w:id="9"/>
      <w:bookmarkEnd w:id="10"/>
    </w:p>
    <w:p>
      <w:pPr>
        <w:numPr>
          <w:ilvl w:val="2"/>
          <w:numId w:val="1"/>
        </w:numPr>
        <w:rPr>
          <w:szCs w:val="28"/>
        </w:rPr>
      </w:pPr>
      <w:r>
        <w:rPr>
          <w:rFonts w:hint="eastAsia"/>
          <w:b/>
          <w:bCs/>
          <w:szCs w:val="28"/>
        </w:rPr>
        <w:t xml:space="preserve">施工质量巡查 </w:t>
      </w:r>
      <w:r>
        <w:rPr>
          <w:rFonts w:hint="eastAsia"/>
          <w:szCs w:val="28"/>
        </w:rPr>
        <w:t>核查项目设计与施工流程是否规范，收集项目建设资料，包括规划指标、方案、初步设计、施工图设计及相关评审意见、批复文件；审核项目设计中海绵设施数量、规模、材料及施工工艺，重点复核评审意见中关于海绵城市的意见修改情况。</w:t>
      </w:r>
    </w:p>
    <w:p>
      <w:pPr>
        <w:numPr>
          <w:ilvl w:val="2"/>
          <w:numId w:val="1"/>
        </w:numPr>
        <w:rPr>
          <w:szCs w:val="28"/>
        </w:rPr>
      </w:pPr>
      <w:r>
        <w:rPr>
          <w:rFonts w:hint="eastAsia"/>
          <w:b/>
          <w:bCs/>
          <w:szCs w:val="28"/>
        </w:rPr>
        <w:t>施工巡查内容</w:t>
      </w:r>
      <w:r>
        <w:rPr>
          <w:rFonts w:hint="eastAsia"/>
          <w:szCs w:val="28"/>
        </w:rPr>
        <w:t xml:space="preserve"> 巡检内容应涵盖项目竖向组织、材料质量、设施关键参数、施工工法以及建设指标复核等方面的检查。</w:t>
      </w:r>
    </w:p>
    <w:p>
      <w:pPr>
        <w:adjustRightInd w:val="0"/>
        <w:snapToGrid w:val="0"/>
        <w:ind w:firstLine="480" w:firstLineChars="200"/>
        <w:rPr>
          <w:rFonts w:ascii="宋体" w:hAnsi="宋体"/>
          <w:bCs/>
          <w:szCs w:val="24"/>
        </w:rPr>
      </w:pPr>
      <w:r>
        <w:rPr>
          <w:rFonts w:hint="eastAsia"/>
          <w:bCs/>
          <w:szCs w:val="24"/>
          <w:lang w:eastAsia="zh-CN"/>
        </w:rPr>
        <w:t>（</w:t>
      </w:r>
      <w:r>
        <w:rPr>
          <w:rFonts w:hint="eastAsia"/>
          <w:bCs/>
          <w:szCs w:val="24"/>
          <w:lang w:val="en-US" w:eastAsia="zh-CN"/>
        </w:rPr>
        <w:t>1</w:t>
      </w:r>
      <w:r>
        <w:rPr>
          <w:rFonts w:hint="eastAsia"/>
          <w:bCs/>
          <w:szCs w:val="24"/>
          <w:lang w:eastAsia="zh-CN"/>
        </w:rPr>
        <w:t>）</w:t>
      </w:r>
      <w:r>
        <w:rPr>
          <w:rFonts w:hint="eastAsia"/>
          <w:bCs/>
          <w:szCs w:val="24"/>
        </w:rPr>
        <w:t>查图纸 核查</w:t>
      </w:r>
      <w:r>
        <w:rPr>
          <w:rFonts w:hint="eastAsia" w:ascii="宋体" w:hAnsi="宋体"/>
          <w:bCs/>
          <w:szCs w:val="24"/>
        </w:rPr>
        <w:t>施工单位现场使用图纸是否正确、完整，是否充分了解设计意图和要求。核验设施规模、竖向、平面布局、材料规格等是否满足设计要求。</w:t>
      </w:r>
    </w:p>
    <w:p>
      <w:pPr>
        <w:adjustRightInd w:val="0"/>
        <w:snapToGrid w:val="0"/>
        <w:ind w:firstLine="480" w:firstLineChars="200"/>
        <w:rPr>
          <w:szCs w:val="28"/>
        </w:rPr>
      </w:pPr>
      <w:r>
        <w:rPr>
          <w:rFonts w:hint="eastAsia"/>
          <w:bCs/>
          <w:szCs w:val="24"/>
          <w:lang w:eastAsia="zh-CN"/>
        </w:rPr>
        <w:t>（</w:t>
      </w:r>
      <w:r>
        <w:rPr>
          <w:rFonts w:hint="eastAsia"/>
          <w:bCs/>
          <w:szCs w:val="24"/>
          <w:lang w:val="en-US" w:eastAsia="zh-CN"/>
        </w:rPr>
        <w:t>2</w:t>
      </w:r>
      <w:r>
        <w:rPr>
          <w:rFonts w:hint="eastAsia"/>
          <w:bCs/>
          <w:szCs w:val="24"/>
          <w:lang w:eastAsia="zh-CN"/>
        </w:rPr>
        <w:t>）</w:t>
      </w:r>
      <w:r>
        <w:rPr>
          <w:rFonts w:hint="eastAsia"/>
          <w:bCs/>
          <w:szCs w:val="24"/>
        </w:rPr>
        <w:t>看竖向</w:t>
      </w:r>
      <w:r>
        <w:rPr>
          <w:rFonts w:hint="eastAsia"/>
          <w:bCs/>
          <w:szCs w:val="28"/>
        </w:rPr>
        <w:t xml:space="preserve"> </w:t>
      </w:r>
      <w:r>
        <w:rPr>
          <w:rFonts w:hint="eastAsia"/>
          <w:szCs w:val="28"/>
        </w:rPr>
        <w:t>场地标高和汇水分区内流向应符合设计，确保项目雨水径流组织合理并能有效汇流至海绵设施。</w:t>
      </w:r>
    </w:p>
    <w:p>
      <w:pPr>
        <w:adjustRightInd w:val="0"/>
        <w:snapToGrid w:val="0"/>
        <w:ind w:firstLine="480" w:firstLineChars="200"/>
        <w:rPr>
          <w:szCs w:val="28"/>
        </w:rPr>
      </w:pPr>
      <w:r>
        <w:rPr>
          <w:rFonts w:hint="eastAsia"/>
          <w:szCs w:val="28"/>
          <w:lang w:eastAsia="zh-CN"/>
        </w:rPr>
        <w:t>（</w:t>
      </w:r>
      <w:r>
        <w:rPr>
          <w:rFonts w:hint="eastAsia"/>
          <w:szCs w:val="28"/>
          <w:lang w:val="en-US" w:eastAsia="zh-CN"/>
        </w:rPr>
        <w:t>3</w:t>
      </w:r>
      <w:r>
        <w:rPr>
          <w:rFonts w:hint="eastAsia"/>
          <w:szCs w:val="28"/>
          <w:lang w:eastAsia="zh-CN"/>
        </w:rPr>
        <w:t>）</w:t>
      </w:r>
      <w:r>
        <w:rPr>
          <w:rFonts w:hint="eastAsia"/>
          <w:szCs w:val="28"/>
        </w:rPr>
        <w:t>材料质量 项目涉及的铺装材料</w:t>
      </w:r>
      <w:r>
        <w:rPr>
          <w:szCs w:val="28"/>
        </w:rPr>
        <w:t>、种植介质、</w:t>
      </w:r>
      <w:r>
        <w:rPr>
          <w:rFonts w:hint="eastAsia"/>
          <w:szCs w:val="28"/>
        </w:rPr>
        <w:t>碎石填料、</w:t>
      </w:r>
      <w:r>
        <w:rPr>
          <w:szCs w:val="28"/>
        </w:rPr>
        <w:t>土工布、防渗膜、</w:t>
      </w:r>
      <w:r>
        <w:rPr>
          <w:rFonts w:hint="eastAsia"/>
          <w:szCs w:val="28"/>
        </w:rPr>
        <w:t>排水盲管</w:t>
      </w:r>
      <w:r>
        <w:rPr>
          <w:szCs w:val="28"/>
        </w:rPr>
        <w:t>、</w:t>
      </w:r>
      <w:r>
        <w:rPr>
          <w:rFonts w:hint="eastAsia"/>
          <w:szCs w:val="28"/>
        </w:rPr>
        <w:t>线性排水、</w:t>
      </w:r>
      <w:r>
        <w:rPr>
          <w:szCs w:val="28"/>
        </w:rPr>
        <w:t>混凝土、</w:t>
      </w:r>
      <w:r>
        <w:rPr>
          <w:rFonts w:hint="eastAsia"/>
          <w:szCs w:val="28"/>
        </w:rPr>
        <w:t>碎石级配、</w:t>
      </w:r>
      <w:r>
        <w:rPr>
          <w:szCs w:val="28"/>
        </w:rPr>
        <w:t>管材等</w:t>
      </w:r>
      <w:r>
        <w:rPr>
          <w:rFonts w:hint="eastAsia"/>
          <w:szCs w:val="28"/>
        </w:rPr>
        <w:t>应满足设计参数要求，涉及的溢流井、蓄水模块、雨水桶、线性排水、进水口等成品或构（配）件应满足设计要求。</w:t>
      </w:r>
    </w:p>
    <w:p>
      <w:pPr>
        <w:pStyle w:val="45"/>
        <w:adjustRightInd w:val="0"/>
        <w:snapToGrid w:val="0"/>
        <w:ind w:firstLine="480"/>
        <w:rPr>
          <w:szCs w:val="28"/>
        </w:rPr>
      </w:pPr>
      <w:r>
        <w:rPr>
          <w:rFonts w:hint="eastAsia"/>
          <w:szCs w:val="28"/>
          <w:lang w:eastAsia="zh-CN"/>
        </w:rPr>
        <w:t>（</w:t>
      </w:r>
      <w:r>
        <w:rPr>
          <w:rFonts w:hint="eastAsia"/>
          <w:szCs w:val="28"/>
          <w:lang w:val="en-US" w:eastAsia="zh-CN"/>
        </w:rPr>
        <w:t>4</w:t>
      </w:r>
      <w:r>
        <w:rPr>
          <w:rFonts w:hint="eastAsia"/>
          <w:szCs w:val="28"/>
          <w:lang w:eastAsia="zh-CN"/>
        </w:rPr>
        <w:t>）</w:t>
      </w:r>
      <w:r>
        <w:rPr>
          <w:rFonts w:hint="eastAsia"/>
          <w:szCs w:val="28"/>
        </w:rPr>
        <w:t>施工规范 现场施工时放样方式、基坑开挖方式和深度、地基压实度、防渗膜铺设方式和搭接宽度、介质回填厚度、透水铺装铺设方法、边坡支护等现场操作应满足相关规范要求。巡查前应制定巡检计划，做好施工现场巡检情况记录（见附录），在规定时间内出具巡检整改通知，并建立反馈机制，形成闭环。</w:t>
      </w:r>
    </w:p>
    <w:p>
      <w:pPr>
        <w:rPr>
          <w:szCs w:val="28"/>
        </w:rPr>
        <w:sectPr>
          <w:pgSz w:w="11906" w:h="16838"/>
          <w:pgMar w:top="851" w:right="1440" w:bottom="1152" w:left="1440" w:header="720" w:footer="720" w:gutter="0"/>
          <w:cols w:space="720" w:num="1"/>
          <w:titlePg/>
          <w:docGrid w:linePitch="360" w:charSpace="0"/>
        </w:sectPr>
      </w:pPr>
    </w:p>
    <w:p>
      <w:pPr>
        <w:rPr>
          <w:szCs w:val="28"/>
        </w:rPr>
      </w:pPr>
    </w:p>
    <w:p>
      <w:pPr>
        <w:numPr>
          <w:ilvl w:val="0"/>
          <w:numId w:val="1"/>
        </w:numPr>
        <w:jc w:val="center"/>
        <w:outlineLvl w:val="0"/>
        <w:rPr>
          <w:b/>
          <w:bCs/>
          <w:sz w:val="32"/>
          <w:szCs w:val="32"/>
        </w:rPr>
      </w:pPr>
      <w:bookmarkStart w:id="12" w:name="_Toc157610474"/>
      <w:r>
        <w:rPr>
          <w:rFonts w:hint="eastAsia"/>
          <w:b/>
          <w:bCs/>
          <w:sz w:val="32"/>
          <w:szCs w:val="32"/>
        </w:rPr>
        <w:t>建筑与小区</w:t>
      </w:r>
      <w:bookmarkEnd w:id="11"/>
      <w:bookmarkEnd w:id="12"/>
    </w:p>
    <w:p>
      <w:pPr>
        <w:numPr>
          <w:ilvl w:val="1"/>
          <w:numId w:val="2"/>
        </w:numPr>
        <w:jc w:val="center"/>
        <w:outlineLvl w:val="1"/>
        <w:rPr>
          <w:rFonts w:hint="eastAsia" w:ascii="宋体" w:hAnsi="宋体" w:eastAsia="宋体" w:cs="宋体"/>
          <w:b/>
          <w:bCs/>
          <w:sz w:val="28"/>
          <w:szCs w:val="28"/>
        </w:rPr>
      </w:pPr>
      <w:bookmarkStart w:id="13" w:name="_Toc144029609"/>
      <w:bookmarkStart w:id="14" w:name="_Toc157610475"/>
      <w:r>
        <w:rPr>
          <w:rFonts w:hint="eastAsia" w:ascii="宋体" w:hAnsi="宋体" w:eastAsia="宋体" w:cs="宋体"/>
          <w:b/>
          <w:bCs/>
          <w:sz w:val="28"/>
          <w:szCs w:val="28"/>
        </w:rPr>
        <w:t>一般规定</w:t>
      </w:r>
      <w:bookmarkEnd w:id="13"/>
      <w:bookmarkEnd w:id="14"/>
    </w:p>
    <w:p>
      <w:pPr>
        <w:numPr>
          <w:ilvl w:val="2"/>
          <w:numId w:val="3"/>
        </w:numPr>
        <w:rPr>
          <w:szCs w:val="24"/>
        </w:rPr>
      </w:pPr>
      <w:bookmarkStart w:id="15" w:name="_Hlk139227750"/>
      <w:r>
        <w:rPr>
          <w:rFonts w:hint="eastAsia"/>
          <w:szCs w:val="24"/>
        </w:rPr>
        <w:t>小区内的海绵设施应满足设计目标要求，工艺流程合理。</w:t>
      </w:r>
    </w:p>
    <w:p>
      <w:pPr>
        <w:numPr>
          <w:ilvl w:val="2"/>
          <w:numId w:val="3"/>
        </w:numPr>
        <w:rPr>
          <w:szCs w:val="24"/>
        </w:rPr>
      </w:pPr>
      <w:r>
        <w:rPr>
          <w:rFonts w:hint="eastAsia"/>
          <w:szCs w:val="24"/>
        </w:rPr>
        <w:t>优先采用“雨水走地表、污水走地下”的方式，同步推进雨污分流工程。</w:t>
      </w:r>
    </w:p>
    <w:p>
      <w:pPr>
        <w:numPr>
          <w:ilvl w:val="2"/>
          <w:numId w:val="3"/>
        </w:numPr>
        <w:rPr>
          <w:szCs w:val="24"/>
        </w:rPr>
      </w:pPr>
      <w:r>
        <w:rPr>
          <w:rFonts w:hint="eastAsia"/>
          <w:szCs w:val="24"/>
        </w:rPr>
        <w:t>核查竖向组织是否合理，确保设施达到设计要求的汇流条件。</w:t>
      </w:r>
    </w:p>
    <w:p>
      <w:pPr>
        <w:numPr>
          <w:ilvl w:val="2"/>
          <w:numId w:val="3"/>
        </w:numPr>
        <w:rPr>
          <w:szCs w:val="24"/>
        </w:rPr>
      </w:pPr>
      <w:r>
        <w:rPr>
          <w:rFonts w:hint="eastAsia"/>
          <w:szCs w:val="24"/>
        </w:rPr>
        <w:t>核查雨水排泄是否通畅，避免出现内涝积水问题。</w:t>
      </w:r>
    </w:p>
    <w:p>
      <w:pPr>
        <w:numPr>
          <w:ilvl w:val="2"/>
          <w:numId w:val="3"/>
        </w:numPr>
        <w:rPr>
          <w:szCs w:val="24"/>
        </w:rPr>
      </w:pPr>
      <w:r>
        <w:rPr>
          <w:rFonts w:hint="eastAsia"/>
          <w:szCs w:val="24"/>
        </w:rPr>
        <w:t>距离建筑物基础小于3m的区域应按设计进行防渗处理。</w:t>
      </w:r>
    </w:p>
    <w:p>
      <w:pPr>
        <w:numPr>
          <w:ilvl w:val="2"/>
          <w:numId w:val="3"/>
        </w:numPr>
        <w:rPr>
          <w:szCs w:val="24"/>
        </w:rPr>
      </w:pPr>
      <w:r>
        <w:rPr>
          <w:rFonts w:hint="eastAsia"/>
          <w:szCs w:val="24"/>
        </w:rPr>
        <w:t>位于地下建筑之上的海绵设施应在地下建筑顶板设置防排水措施。</w:t>
      </w:r>
    </w:p>
    <w:p>
      <w:pPr>
        <w:numPr>
          <w:ilvl w:val="2"/>
          <w:numId w:val="3"/>
        </w:numPr>
        <w:rPr>
          <w:szCs w:val="24"/>
        </w:rPr>
      </w:pPr>
      <w:r>
        <w:rPr>
          <w:rFonts w:hint="eastAsia"/>
          <w:szCs w:val="24"/>
        </w:rPr>
        <w:t>海绵设施应按设计设置雨水径流溢流出路。</w:t>
      </w:r>
    </w:p>
    <w:p>
      <w:pPr>
        <w:numPr>
          <w:ilvl w:val="1"/>
          <w:numId w:val="2"/>
        </w:numPr>
        <w:jc w:val="center"/>
        <w:outlineLvl w:val="1"/>
        <w:rPr>
          <w:rFonts w:hint="eastAsia" w:ascii="宋体" w:hAnsi="宋体" w:eastAsia="宋体" w:cs="宋体"/>
          <w:b/>
          <w:bCs/>
          <w:sz w:val="28"/>
          <w:szCs w:val="28"/>
        </w:rPr>
      </w:pPr>
      <w:bookmarkStart w:id="16" w:name="_Toc144029610"/>
      <w:bookmarkStart w:id="17" w:name="_Toc157610476"/>
      <w:r>
        <w:rPr>
          <w:rFonts w:hint="eastAsia" w:ascii="宋体" w:hAnsi="宋体" w:eastAsia="宋体" w:cs="宋体"/>
          <w:b/>
          <w:bCs/>
          <w:sz w:val="28"/>
          <w:szCs w:val="28"/>
        </w:rPr>
        <w:t>绿色屋顶</w:t>
      </w:r>
      <w:bookmarkEnd w:id="16"/>
      <w:bookmarkEnd w:id="17"/>
    </w:p>
    <w:p>
      <w:pPr>
        <w:numPr>
          <w:ilvl w:val="2"/>
          <w:numId w:val="3"/>
        </w:numPr>
        <w:rPr>
          <w:szCs w:val="24"/>
        </w:rPr>
      </w:pPr>
      <w:r>
        <w:rPr>
          <w:rFonts w:hint="eastAsia"/>
          <w:szCs w:val="24"/>
        </w:rPr>
        <w:t>荷载、结构等应符合设计要求。</w:t>
      </w:r>
    </w:p>
    <w:p>
      <w:pPr>
        <w:numPr>
          <w:ilvl w:val="2"/>
          <w:numId w:val="3"/>
        </w:numPr>
        <w:rPr>
          <w:szCs w:val="24"/>
        </w:rPr>
      </w:pPr>
      <w:r>
        <w:rPr>
          <w:rFonts w:hint="eastAsia"/>
          <w:szCs w:val="24"/>
        </w:rPr>
        <w:t>应设置耐根穿刺防水卷材。</w:t>
      </w:r>
    </w:p>
    <w:p>
      <w:pPr>
        <w:numPr>
          <w:ilvl w:val="2"/>
          <w:numId w:val="3"/>
        </w:numPr>
        <w:rPr>
          <w:szCs w:val="24"/>
        </w:rPr>
      </w:pPr>
      <w:r>
        <w:rPr>
          <w:rFonts w:hint="eastAsia"/>
          <w:szCs w:val="24"/>
        </w:rPr>
        <w:t>屋顶排水采用形式，如塑料蓄排水板；排水层应与屋面排水系统衔接。</w:t>
      </w:r>
    </w:p>
    <w:p>
      <w:pPr>
        <w:numPr>
          <w:ilvl w:val="2"/>
          <w:numId w:val="3"/>
        </w:numPr>
        <w:rPr>
          <w:szCs w:val="24"/>
        </w:rPr>
      </w:pPr>
      <w:r>
        <w:rPr>
          <w:rFonts w:hint="eastAsia"/>
          <w:szCs w:val="24"/>
        </w:rPr>
        <w:t>防渗层防渗膜铺设后应进行至少24小时防渗测试。</w:t>
      </w:r>
    </w:p>
    <w:p>
      <w:pPr>
        <w:numPr>
          <w:ilvl w:val="2"/>
          <w:numId w:val="3"/>
        </w:numPr>
        <w:rPr>
          <w:szCs w:val="24"/>
        </w:rPr>
      </w:pPr>
      <w:r>
        <w:rPr>
          <w:rFonts w:hint="eastAsia"/>
          <w:szCs w:val="24"/>
        </w:rPr>
        <w:t>防风设施不应影响植物生长。</w:t>
      </w:r>
    </w:p>
    <w:p>
      <w:pPr>
        <w:numPr>
          <w:ilvl w:val="2"/>
          <w:numId w:val="3"/>
        </w:numPr>
        <w:rPr>
          <w:szCs w:val="24"/>
        </w:rPr>
      </w:pPr>
      <w:r>
        <w:rPr>
          <w:rFonts w:hint="eastAsia"/>
          <w:szCs w:val="24"/>
        </w:rPr>
        <w:t>如采用容器栽植，种植容器应具有排水、蓄水、阻根和过滤功能，并核验外观质量、物理机械性能、承载能力、排水能力、耐久性能等。</w:t>
      </w:r>
    </w:p>
    <w:p>
      <w:pPr>
        <w:numPr>
          <w:ilvl w:val="1"/>
          <w:numId w:val="2"/>
        </w:numPr>
        <w:jc w:val="center"/>
        <w:outlineLvl w:val="1"/>
        <w:rPr>
          <w:rFonts w:hint="eastAsia" w:ascii="宋体" w:hAnsi="宋体" w:eastAsia="宋体" w:cs="宋体"/>
          <w:b/>
          <w:bCs/>
          <w:sz w:val="28"/>
          <w:szCs w:val="28"/>
        </w:rPr>
      </w:pPr>
      <w:bookmarkStart w:id="18" w:name="_Toc144029611"/>
      <w:bookmarkStart w:id="19" w:name="_Toc157610477"/>
      <w:r>
        <w:rPr>
          <w:rFonts w:hint="eastAsia" w:ascii="宋体" w:hAnsi="宋体" w:eastAsia="宋体" w:cs="宋体"/>
          <w:b/>
          <w:bCs/>
          <w:sz w:val="28"/>
          <w:szCs w:val="28"/>
        </w:rPr>
        <w:t>雨落管断接</w:t>
      </w:r>
      <w:bookmarkEnd w:id="18"/>
      <w:bookmarkEnd w:id="19"/>
    </w:p>
    <w:p>
      <w:pPr>
        <w:numPr>
          <w:ilvl w:val="2"/>
          <w:numId w:val="2"/>
        </w:numPr>
        <w:rPr>
          <w:szCs w:val="24"/>
        </w:rPr>
      </w:pPr>
      <w:r>
        <w:rPr>
          <w:rFonts w:hint="eastAsia"/>
          <w:szCs w:val="24"/>
        </w:rPr>
        <w:t>屋面雨水应按设计进行断接。</w:t>
      </w:r>
    </w:p>
    <w:p>
      <w:pPr>
        <w:numPr>
          <w:ilvl w:val="2"/>
          <w:numId w:val="2"/>
        </w:numPr>
        <w:rPr>
          <w:szCs w:val="24"/>
        </w:rPr>
      </w:pPr>
      <w:r>
        <w:rPr>
          <w:rFonts w:hint="eastAsia"/>
          <w:szCs w:val="24"/>
        </w:rPr>
        <w:t>雨落管应设置消能设施如雨水簸箕、卵石、小型沉淀池等。若采用水簸箕消能时，水簸箕尺寸应满足设计要求。</w:t>
      </w:r>
    </w:p>
    <w:p>
      <w:pPr>
        <w:numPr>
          <w:ilvl w:val="1"/>
          <w:numId w:val="2"/>
        </w:numPr>
        <w:jc w:val="center"/>
        <w:outlineLvl w:val="1"/>
        <w:rPr>
          <w:rFonts w:hint="eastAsia" w:ascii="宋体" w:hAnsi="宋体" w:eastAsia="宋体" w:cs="宋体"/>
          <w:b/>
          <w:bCs/>
          <w:sz w:val="28"/>
          <w:szCs w:val="28"/>
        </w:rPr>
      </w:pPr>
      <w:bookmarkStart w:id="20" w:name="_Toc157610478"/>
      <w:bookmarkStart w:id="21" w:name="_Toc144029612"/>
      <w:r>
        <w:rPr>
          <w:rFonts w:hint="eastAsia" w:ascii="宋体" w:hAnsi="宋体" w:eastAsia="宋体" w:cs="宋体"/>
          <w:b/>
          <w:bCs/>
          <w:sz w:val="28"/>
          <w:szCs w:val="28"/>
        </w:rPr>
        <w:t>透水铺装</w:t>
      </w:r>
      <w:bookmarkEnd w:id="20"/>
      <w:bookmarkEnd w:id="21"/>
    </w:p>
    <w:p>
      <w:pPr>
        <w:numPr>
          <w:ilvl w:val="2"/>
          <w:numId w:val="3"/>
        </w:numPr>
        <w:rPr>
          <w:szCs w:val="24"/>
        </w:rPr>
      </w:pPr>
      <w:r>
        <w:rPr>
          <w:rFonts w:hint="eastAsia"/>
          <w:szCs w:val="24"/>
        </w:rPr>
        <w:t>面层观感良好，无杂物堆砌，没有被油污、泥浆等污染，检验透水效果好。</w:t>
      </w:r>
    </w:p>
    <w:p>
      <w:pPr>
        <w:numPr>
          <w:ilvl w:val="2"/>
          <w:numId w:val="3"/>
        </w:numPr>
        <w:rPr>
          <w:szCs w:val="24"/>
        </w:rPr>
      </w:pPr>
      <w:r>
        <w:rPr>
          <w:rFonts w:hint="eastAsia"/>
          <w:szCs w:val="24"/>
        </w:rPr>
        <w:t>面层应没有损伤缺角，且铺设稳固、平整；缝隙式透水铺装的砖缝应符合设计要求。</w:t>
      </w:r>
    </w:p>
    <w:p>
      <w:pPr>
        <w:numPr>
          <w:ilvl w:val="2"/>
          <w:numId w:val="3"/>
        </w:numPr>
        <w:rPr>
          <w:szCs w:val="24"/>
        </w:rPr>
      </w:pPr>
      <w:r>
        <w:rPr>
          <w:rFonts w:hint="eastAsia"/>
          <w:szCs w:val="24"/>
        </w:rPr>
        <w:t>面层铺装与路缘石及其他建（构）筑物应接顺，不反坡、无积水现象。</w:t>
      </w:r>
    </w:p>
    <w:p>
      <w:pPr>
        <w:numPr>
          <w:ilvl w:val="2"/>
          <w:numId w:val="3"/>
        </w:numPr>
        <w:rPr>
          <w:szCs w:val="24"/>
        </w:rPr>
      </w:pPr>
      <w:r>
        <w:rPr>
          <w:rFonts w:hint="eastAsia"/>
          <w:szCs w:val="24"/>
        </w:rPr>
        <w:t>混凝土垫层透水性能应符合设计要求，边角需整齐，铺设应平整。</w:t>
      </w:r>
    </w:p>
    <w:p>
      <w:pPr>
        <w:numPr>
          <w:ilvl w:val="2"/>
          <w:numId w:val="3"/>
        </w:numPr>
        <w:rPr>
          <w:szCs w:val="24"/>
        </w:rPr>
      </w:pPr>
      <w:r>
        <w:rPr>
          <w:rFonts w:hint="eastAsia"/>
          <w:szCs w:val="24"/>
        </w:rPr>
        <w:t>结构层采用级配碎石的粒径、配比应符合设计</w:t>
      </w:r>
      <w:bookmarkStart w:id="108" w:name="_GoBack"/>
      <w:bookmarkEnd w:id="108"/>
      <w:r>
        <w:rPr>
          <w:rFonts w:hint="eastAsia"/>
          <w:szCs w:val="24"/>
        </w:rPr>
        <w:t>要求，需保证其强度、透水性能。</w:t>
      </w:r>
    </w:p>
    <w:p>
      <w:pPr>
        <w:numPr>
          <w:ilvl w:val="2"/>
          <w:numId w:val="3"/>
        </w:numPr>
        <w:rPr>
          <w:szCs w:val="24"/>
        </w:rPr>
      </w:pPr>
      <w:r>
        <w:rPr>
          <w:rFonts w:hint="eastAsia"/>
          <w:szCs w:val="24"/>
        </w:rPr>
        <w:t>结构层级配置与倒排盲管竖向应符合设计要求。</w:t>
      </w:r>
    </w:p>
    <w:bookmarkEnd w:id="15"/>
    <w:p>
      <w:pPr>
        <w:numPr>
          <w:ilvl w:val="1"/>
          <w:numId w:val="2"/>
        </w:numPr>
        <w:jc w:val="center"/>
        <w:outlineLvl w:val="1"/>
        <w:rPr>
          <w:rFonts w:hint="eastAsia" w:ascii="宋体" w:hAnsi="宋体" w:eastAsia="宋体" w:cs="宋体"/>
          <w:b/>
          <w:bCs/>
          <w:sz w:val="28"/>
          <w:szCs w:val="28"/>
        </w:rPr>
      </w:pPr>
      <w:bookmarkStart w:id="22" w:name="_Toc144029613"/>
      <w:bookmarkStart w:id="23" w:name="_Toc157610479"/>
      <w:r>
        <w:rPr>
          <w:rFonts w:hint="eastAsia" w:ascii="宋体" w:hAnsi="宋体" w:eastAsia="宋体" w:cs="宋体"/>
          <w:b/>
          <w:bCs/>
          <w:sz w:val="28"/>
          <w:szCs w:val="28"/>
        </w:rPr>
        <w:t>生物滞留设施/雨水花园/下沉式绿地</w:t>
      </w:r>
      <w:bookmarkEnd w:id="22"/>
      <w:bookmarkEnd w:id="23"/>
    </w:p>
    <w:p>
      <w:pPr>
        <w:numPr>
          <w:ilvl w:val="2"/>
          <w:numId w:val="3"/>
        </w:numPr>
        <w:rPr>
          <w:szCs w:val="24"/>
        </w:rPr>
      </w:pPr>
      <w:r>
        <w:rPr>
          <w:rFonts w:hint="eastAsia"/>
          <w:szCs w:val="24"/>
        </w:rPr>
        <w:t>原土渗透系数无法达到设计要求时应按设计对该范围土壤进行改良或换填。</w:t>
      </w:r>
    </w:p>
    <w:p>
      <w:pPr>
        <w:numPr>
          <w:ilvl w:val="2"/>
          <w:numId w:val="3"/>
        </w:numPr>
        <w:rPr>
          <w:szCs w:val="24"/>
        </w:rPr>
      </w:pPr>
      <w:r>
        <w:rPr>
          <w:rFonts w:hint="eastAsia"/>
          <w:szCs w:val="24"/>
        </w:rPr>
        <w:t>设施的深度和服务面积应符合设计要求。</w:t>
      </w:r>
    </w:p>
    <w:p>
      <w:pPr>
        <w:numPr>
          <w:ilvl w:val="2"/>
          <w:numId w:val="3"/>
        </w:numPr>
        <w:rPr>
          <w:szCs w:val="24"/>
        </w:rPr>
      </w:pPr>
      <w:r>
        <w:rPr>
          <w:rFonts w:hint="eastAsia"/>
          <w:szCs w:val="24"/>
        </w:rPr>
        <w:t>进水口应按设计设置消能、沉淀措施；进水口高程、位置、尺寸等应满足设计要求。</w:t>
      </w:r>
    </w:p>
    <w:p>
      <w:pPr>
        <w:numPr>
          <w:ilvl w:val="2"/>
          <w:numId w:val="3"/>
        </w:numPr>
        <w:rPr>
          <w:szCs w:val="24"/>
        </w:rPr>
      </w:pPr>
      <w:r>
        <w:rPr>
          <w:rFonts w:hint="eastAsia"/>
          <w:szCs w:val="24"/>
        </w:rPr>
        <w:t>设施溢流口位置、高度、尺寸应满足设计要求。</w:t>
      </w:r>
    </w:p>
    <w:p>
      <w:pPr>
        <w:numPr>
          <w:ilvl w:val="2"/>
          <w:numId w:val="3"/>
        </w:numPr>
        <w:rPr>
          <w:szCs w:val="24"/>
        </w:rPr>
      </w:pPr>
      <w:r>
        <w:rPr>
          <w:rFonts w:hint="eastAsia"/>
          <w:szCs w:val="24"/>
        </w:rPr>
        <w:t>检查设施的渗透性能，是否满足设计排空时间要求，必要时可进行渗水试验获取渗透系数。</w:t>
      </w:r>
    </w:p>
    <w:p>
      <w:pPr>
        <w:numPr>
          <w:ilvl w:val="2"/>
          <w:numId w:val="3"/>
        </w:numPr>
        <w:rPr>
          <w:szCs w:val="24"/>
        </w:rPr>
      </w:pPr>
      <w:r>
        <w:rPr>
          <w:rFonts w:hint="eastAsia"/>
          <w:szCs w:val="24"/>
        </w:rPr>
        <w:t>结构层的填料厚度、填料粒径、碎石含泥量等应符合设计要求。</w:t>
      </w:r>
    </w:p>
    <w:p>
      <w:pPr>
        <w:numPr>
          <w:ilvl w:val="2"/>
          <w:numId w:val="3"/>
        </w:numPr>
        <w:rPr>
          <w:szCs w:val="24"/>
        </w:rPr>
      </w:pPr>
      <w:r>
        <w:rPr>
          <w:rFonts w:hint="eastAsia"/>
          <w:szCs w:val="24"/>
        </w:rPr>
        <w:t>生物滞留设施边坡应进行压实以防止坍塌及水土流失。</w:t>
      </w:r>
    </w:p>
    <w:p>
      <w:pPr>
        <w:numPr>
          <w:ilvl w:val="2"/>
          <w:numId w:val="3"/>
        </w:numPr>
        <w:rPr>
          <w:szCs w:val="24"/>
        </w:rPr>
      </w:pPr>
      <w:r>
        <w:rPr>
          <w:rFonts w:hint="eastAsia"/>
          <w:szCs w:val="24"/>
        </w:rPr>
        <w:t>检查“两布一膜”是否完整（无破损），规格是否达到设计要求。</w:t>
      </w:r>
    </w:p>
    <w:p>
      <w:pPr>
        <w:numPr>
          <w:ilvl w:val="2"/>
          <w:numId w:val="3"/>
        </w:numPr>
        <w:rPr>
          <w:szCs w:val="24"/>
        </w:rPr>
      </w:pPr>
      <w:r>
        <w:rPr>
          <w:rFonts w:hint="eastAsia"/>
          <w:szCs w:val="24"/>
        </w:rPr>
        <w:t>生物滞留设施溢流口处应铺设砾石，拦截和沉淀污染物，防止污染下游水体。</w:t>
      </w:r>
    </w:p>
    <w:p>
      <w:pPr>
        <w:numPr>
          <w:ilvl w:val="255"/>
          <w:numId w:val="0"/>
        </w:numPr>
        <w:rPr>
          <w:szCs w:val="24"/>
        </w:rPr>
      </w:pPr>
      <w:r>
        <w:rPr>
          <w:rFonts w:hint="eastAsia"/>
          <w:b/>
          <w:bCs/>
          <w:szCs w:val="24"/>
        </w:rPr>
        <w:t>3.5.10</w:t>
      </w:r>
      <w:r>
        <w:rPr>
          <w:rFonts w:hint="eastAsia"/>
          <w:szCs w:val="24"/>
        </w:rPr>
        <w:t>排水管盲管所在结构层位置应符合设计要求。</w:t>
      </w:r>
    </w:p>
    <w:p>
      <w:pPr>
        <w:numPr>
          <w:ilvl w:val="255"/>
          <w:numId w:val="0"/>
        </w:numPr>
        <w:rPr>
          <w:szCs w:val="24"/>
        </w:rPr>
      </w:pPr>
      <w:r>
        <w:rPr>
          <w:rFonts w:hint="eastAsia"/>
          <w:b/>
          <w:bCs/>
          <w:szCs w:val="24"/>
        </w:rPr>
        <w:t>3.5.11</w:t>
      </w:r>
      <w:r>
        <w:rPr>
          <w:rFonts w:hint="eastAsia"/>
          <w:szCs w:val="24"/>
        </w:rPr>
        <w:t>植物种类和种植密度等应满足设计要求。</w:t>
      </w:r>
    </w:p>
    <w:p>
      <w:pPr>
        <w:numPr>
          <w:ilvl w:val="1"/>
          <w:numId w:val="2"/>
        </w:numPr>
        <w:jc w:val="center"/>
        <w:outlineLvl w:val="1"/>
        <w:rPr>
          <w:rFonts w:hint="eastAsia" w:ascii="宋体" w:hAnsi="宋体" w:eastAsia="宋体" w:cs="宋体"/>
          <w:b/>
          <w:bCs/>
          <w:sz w:val="28"/>
          <w:szCs w:val="28"/>
        </w:rPr>
      </w:pPr>
      <w:bookmarkStart w:id="24" w:name="_Toc144029614"/>
      <w:bookmarkStart w:id="25" w:name="_Toc157610480"/>
      <w:r>
        <w:rPr>
          <w:rFonts w:hint="eastAsia" w:ascii="宋体" w:hAnsi="宋体" w:eastAsia="宋体" w:cs="宋体"/>
          <w:b/>
          <w:bCs/>
          <w:sz w:val="28"/>
          <w:szCs w:val="28"/>
        </w:rPr>
        <w:t>雨水调蓄池/雨水桶</w:t>
      </w:r>
      <w:bookmarkEnd w:id="24"/>
      <w:bookmarkEnd w:id="25"/>
    </w:p>
    <w:p>
      <w:pPr>
        <w:numPr>
          <w:ilvl w:val="2"/>
          <w:numId w:val="3"/>
        </w:numPr>
        <w:rPr>
          <w:szCs w:val="24"/>
        </w:rPr>
      </w:pPr>
      <w:r>
        <w:rPr>
          <w:rFonts w:hint="eastAsia"/>
          <w:szCs w:val="24"/>
        </w:rPr>
        <w:t>调蓄池尺寸、预埋管道、预留孔洞等规格应符合设计要求。</w:t>
      </w:r>
    </w:p>
    <w:p>
      <w:pPr>
        <w:numPr>
          <w:ilvl w:val="2"/>
          <w:numId w:val="3"/>
        </w:numPr>
        <w:rPr>
          <w:szCs w:val="24"/>
        </w:rPr>
      </w:pPr>
      <w:r>
        <w:rPr>
          <w:rFonts w:hint="eastAsia"/>
          <w:szCs w:val="24"/>
        </w:rPr>
        <w:t>调蓄池进水口、排水口、溢流口标高管径符合设计要求。</w:t>
      </w:r>
    </w:p>
    <w:p>
      <w:pPr>
        <w:numPr>
          <w:ilvl w:val="2"/>
          <w:numId w:val="3"/>
        </w:numPr>
        <w:rPr>
          <w:szCs w:val="24"/>
        </w:rPr>
      </w:pPr>
      <w:r>
        <w:rPr>
          <w:rFonts w:hint="eastAsia"/>
          <w:szCs w:val="24"/>
        </w:rPr>
        <w:t>进水口应按设计设置截污措施。</w:t>
      </w:r>
    </w:p>
    <w:p>
      <w:pPr>
        <w:numPr>
          <w:ilvl w:val="2"/>
          <w:numId w:val="3"/>
        </w:numPr>
        <w:rPr>
          <w:szCs w:val="24"/>
        </w:rPr>
      </w:pPr>
      <w:r>
        <w:rPr>
          <w:rFonts w:hint="eastAsia"/>
          <w:szCs w:val="24"/>
        </w:rPr>
        <w:t>调蓄池应按设计设置雨水回用系统。</w:t>
      </w:r>
    </w:p>
    <w:p>
      <w:pPr>
        <w:numPr>
          <w:ilvl w:val="2"/>
          <w:numId w:val="3"/>
        </w:numPr>
        <w:rPr>
          <w:szCs w:val="24"/>
        </w:rPr>
      </w:pPr>
      <w:r>
        <w:rPr>
          <w:rFonts w:hint="eastAsia"/>
          <w:szCs w:val="24"/>
        </w:rPr>
        <w:t>调蓄池开挖深度大于等于5m，或地基为软弱土层时，地下水渗透系数较大或受场地限制不能放坡开挖时，应采取支护措施。在地下水位较高的地段施工时，应根据水文地质条件及基坑深度等确定降排水施工方案。</w:t>
      </w:r>
    </w:p>
    <w:p>
      <w:pPr>
        <w:numPr>
          <w:ilvl w:val="2"/>
          <w:numId w:val="3"/>
        </w:numPr>
        <w:rPr>
          <w:szCs w:val="24"/>
        </w:rPr>
      </w:pPr>
      <w:r>
        <w:rPr>
          <w:rFonts w:hint="eastAsia"/>
          <w:szCs w:val="24"/>
        </w:rPr>
        <w:t>施工现场应设置警示标识、防护设施等，确保施工过程中的安全性和环境保护。</w:t>
      </w:r>
    </w:p>
    <w:p>
      <w:pPr>
        <w:numPr>
          <w:ilvl w:val="2"/>
          <w:numId w:val="3"/>
        </w:numPr>
        <w:rPr>
          <w:szCs w:val="24"/>
        </w:rPr>
      </w:pPr>
      <w:r>
        <w:rPr>
          <w:rFonts w:hint="eastAsia"/>
          <w:szCs w:val="24"/>
        </w:rPr>
        <w:t>雨水桶规格、初期弃流、溢流口、取水口等应满足设计要求。</w:t>
      </w:r>
    </w:p>
    <w:p>
      <w:pPr>
        <w:numPr>
          <w:ilvl w:val="1"/>
          <w:numId w:val="2"/>
        </w:numPr>
        <w:jc w:val="center"/>
        <w:outlineLvl w:val="1"/>
        <w:rPr>
          <w:rFonts w:hint="eastAsia" w:ascii="宋体" w:hAnsi="宋体" w:eastAsia="宋体" w:cs="宋体"/>
          <w:b/>
          <w:bCs/>
          <w:sz w:val="28"/>
          <w:szCs w:val="28"/>
        </w:rPr>
      </w:pPr>
      <w:bookmarkStart w:id="26" w:name="_Toc144029615"/>
      <w:bookmarkStart w:id="27" w:name="_Toc157610481"/>
      <w:r>
        <w:rPr>
          <w:rFonts w:hint="eastAsia" w:ascii="宋体" w:hAnsi="宋体" w:eastAsia="宋体" w:cs="宋体"/>
          <w:b/>
          <w:bCs/>
          <w:sz w:val="28"/>
          <w:szCs w:val="28"/>
        </w:rPr>
        <w:t>植草沟</w:t>
      </w:r>
      <w:bookmarkEnd w:id="26"/>
      <w:bookmarkEnd w:id="27"/>
    </w:p>
    <w:p>
      <w:pPr>
        <w:numPr>
          <w:ilvl w:val="2"/>
          <w:numId w:val="3"/>
        </w:numPr>
        <w:rPr>
          <w:szCs w:val="24"/>
        </w:rPr>
      </w:pPr>
      <w:r>
        <w:rPr>
          <w:rFonts w:hint="eastAsia"/>
          <w:szCs w:val="24"/>
        </w:rPr>
        <w:t>平整、无反坡，沟内无杂物。</w:t>
      </w:r>
    </w:p>
    <w:p>
      <w:pPr>
        <w:numPr>
          <w:ilvl w:val="2"/>
          <w:numId w:val="3"/>
        </w:numPr>
        <w:rPr>
          <w:szCs w:val="24"/>
        </w:rPr>
      </w:pPr>
      <w:r>
        <w:rPr>
          <w:rFonts w:hint="eastAsia"/>
          <w:szCs w:val="24"/>
        </w:rPr>
        <w:t>坡度符合设计要求，并与周边道路坡度相协调。</w:t>
      </w:r>
    </w:p>
    <w:p>
      <w:pPr>
        <w:numPr>
          <w:ilvl w:val="2"/>
          <w:numId w:val="3"/>
        </w:numPr>
        <w:rPr>
          <w:szCs w:val="24"/>
        </w:rPr>
      </w:pPr>
      <w:r>
        <w:rPr>
          <w:rFonts w:hint="eastAsia"/>
          <w:szCs w:val="24"/>
        </w:rPr>
        <w:t>下凹深度、宽度和传输能力符合设计要求。</w:t>
      </w:r>
    </w:p>
    <w:p>
      <w:pPr>
        <w:numPr>
          <w:ilvl w:val="2"/>
          <w:numId w:val="3"/>
        </w:numPr>
        <w:rPr>
          <w:szCs w:val="24"/>
        </w:rPr>
      </w:pPr>
      <w:r>
        <w:rPr>
          <w:rFonts w:hint="eastAsia"/>
          <w:szCs w:val="24"/>
        </w:rPr>
        <w:t>景观效果较好，植物及砾石搭配得当。</w:t>
      </w:r>
    </w:p>
    <w:p>
      <w:pPr>
        <w:numPr>
          <w:ilvl w:val="1"/>
          <w:numId w:val="2"/>
        </w:numPr>
        <w:jc w:val="center"/>
        <w:outlineLvl w:val="1"/>
        <w:rPr>
          <w:rFonts w:hint="eastAsia" w:ascii="宋体" w:hAnsi="宋体" w:eastAsia="宋体" w:cs="宋体"/>
          <w:b/>
          <w:bCs/>
          <w:sz w:val="28"/>
          <w:szCs w:val="28"/>
        </w:rPr>
      </w:pPr>
      <w:bookmarkStart w:id="28" w:name="_Toc144029616"/>
      <w:bookmarkStart w:id="29" w:name="_Toc157610482"/>
      <w:r>
        <w:rPr>
          <w:rFonts w:hint="eastAsia" w:ascii="宋体" w:hAnsi="宋体" w:eastAsia="宋体" w:cs="宋体"/>
          <w:b/>
          <w:bCs/>
          <w:sz w:val="28"/>
          <w:szCs w:val="28"/>
        </w:rPr>
        <w:t>雨水口/溢流口/排水沟</w:t>
      </w:r>
      <w:bookmarkEnd w:id="28"/>
      <w:r>
        <w:rPr>
          <w:rFonts w:hint="eastAsia" w:ascii="宋体" w:hAnsi="宋体" w:eastAsia="宋体" w:cs="宋体"/>
          <w:b/>
          <w:bCs/>
          <w:sz w:val="28"/>
          <w:szCs w:val="28"/>
        </w:rPr>
        <w:t>/检查井</w:t>
      </w:r>
      <w:bookmarkEnd w:id="29"/>
    </w:p>
    <w:p>
      <w:pPr>
        <w:numPr>
          <w:ilvl w:val="2"/>
          <w:numId w:val="3"/>
        </w:numPr>
        <w:rPr>
          <w:szCs w:val="24"/>
        </w:rPr>
      </w:pPr>
      <w:r>
        <w:rPr>
          <w:rFonts w:hint="eastAsia"/>
          <w:szCs w:val="24"/>
        </w:rPr>
        <w:t>所用的原材料、预制构件的质量应符合国家有关标准的规定和设计要求。</w:t>
      </w:r>
    </w:p>
    <w:p>
      <w:pPr>
        <w:numPr>
          <w:ilvl w:val="2"/>
          <w:numId w:val="3"/>
        </w:numPr>
        <w:rPr>
          <w:szCs w:val="24"/>
        </w:rPr>
      </w:pPr>
      <w:r>
        <w:rPr>
          <w:rFonts w:hint="eastAsia"/>
          <w:szCs w:val="24"/>
        </w:rPr>
        <w:t>雨水口、溢流口及排水沟位置正确，深度应符合设计要求。</w:t>
      </w:r>
    </w:p>
    <w:p>
      <w:pPr>
        <w:numPr>
          <w:ilvl w:val="2"/>
          <w:numId w:val="3"/>
        </w:numPr>
        <w:rPr>
          <w:szCs w:val="24"/>
        </w:rPr>
      </w:pPr>
      <w:r>
        <w:rPr>
          <w:rFonts w:hint="eastAsia"/>
          <w:szCs w:val="24"/>
        </w:rPr>
        <w:t>井框、井箅应完整、无损，安装平稳、牢固。</w:t>
      </w:r>
    </w:p>
    <w:p>
      <w:pPr>
        <w:numPr>
          <w:ilvl w:val="2"/>
          <w:numId w:val="3"/>
        </w:numPr>
        <w:rPr>
          <w:szCs w:val="24"/>
        </w:rPr>
      </w:pPr>
      <w:r>
        <w:rPr>
          <w:rFonts w:hint="eastAsia"/>
          <w:szCs w:val="24"/>
        </w:rPr>
        <w:t>连管应直顺，无倒坡、错口及破损现象，连接管道内无线漏、滴漏现象。</w:t>
      </w:r>
    </w:p>
    <w:p>
      <w:pPr>
        <w:numPr>
          <w:ilvl w:val="2"/>
          <w:numId w:val="3"/>
        </w:numPr>
        <w:rPr>
          <w:szCs w:val="24"/>
        </w:rPr>
      </w:pPr>
      <w:r>
        <w:rPr>
          <w:rFonts w:hint="eastAsia"/>
          <w:szCs w:val="24"/>
        </w:rPr>
        <w:t>截污雨水口及排水沟内设置截污设施，如截污框、截污挂篮等。</w:t>
      </w:r>
    </w:p>
    <w:p>
      <w:pPr>
        <w:numPr>
          <w:ilvl w:val="2"/>
          <w:numId w:val="3"/>
        </w:numPr>
        <w:rPr>
          <w:szCs w:val="24"/>
        </w:rPr>
      </w:pPr>
      <w:r>
        <w:rPr>
          <w:rFonts w:hint="eastAsia"/>
          <w:szCs w:val="24"/>
        </w:rPr>
        <w:t>成品线性排水沟等种类、标高及深度和规格应符合设计要求。</w:t>
      </w:r>
    </w:p>
    <w:p>
      <w:pPr>
        <w:numPr>
          <w:ilvl w:val="2"/>
          <w:numId w:val="3"/>
        </w:numPr>
        <w:rPr>
          <w:szCs w:val="24"/>
        </w:rPr>
      </w:pPr>
      <w:r>
        <w:rPr>
          <w:rFonts w:hint="eastAsia"/>
          <w:szCs w:val="24"/>
        </w:rPr>
        <w:t>场地内雨污水井盖盖放正确，无错盖。</w:t>
      </w:r>
    </w:p>
    <w:p>
      <w:pPr>
        <w:numPr>
          <w:ilvl w:val="2"/>
          <w:numId w:val="3"/>
        </w:numPr>
        <w:rPr>
          <w:szCs w:val="24"/>
        </w:rPr>
      </w:pPr>
      <w:r>
        <w:rPr>
          <w:rFonts w:hint="eastAsia"/>
          <w:szCs w:val="24"/>
        </w:rPr>
        <w:t>检查井应安装防坠落装置。</w:t>
      </w:r>
    </w:p>
    <w:p>
      <w:pPr>
        <w:rPr>
          <w:szCs w:val="28"/>
        </w:rPr>
      </w:pPr>
    </w:p>
    <w:p>
      <w:pPr>
        <w:rPr>
          <w:lang w:val="zh-CN"/>
        </w:rPr>
        <w:sectPr>
          <w:footerReference r:id="rId7" w:type="default"/>
          <w:pgSz w:w="11906" w:h="16838"/>
          <w:pgMar w:top="851" w:right="1440" w:bottom="1152" w:left="1440" w:header="720" w:footer="720" w:gutter="0"/>
          <w:cols w:space="720" w:num="1"/>
          <w:titlePg/>
          <w:docGrid w:linePitch="360" w:charSpace="0"/>
        </w:sectPr>
      </w:pPr>
    </w:p>
    <w:p>
      <w:pPr>
        <w:jc w:val="left"/>
        <w:rPr>
          <w:bCs/>
          <w:spacing w:val="7"/>
          <w:szCs w:val="24"/>
        </w:rPr>
      </w:pPr>
    </w:p>
    <w:p>
      <w:pPr>
        <w:numPr>
          <w:ilvl w:val="0"/>
          <w:numId w:val="4"/>
        </w:numPr>
        <w:jc w:val="center"/>
        <w:outlineLvl w:val="0"/>
        <w:rPr>
          <w:b/>
          <w:bCs/>
          <w:sz w:val="32"/>
          <w:szCs w:val="32"/>
        </w:rPr>
      </w:pPr>
      <w:bookmarkStart w:id="30" w:name="_Toc157610483"/>
      <w:bookmarkStart w:id="31" w:name="_Toc144029617"/>
      <w:r>
        <w:rPr>
          <w:rFonts w:hint="eastAsia"/>
          <w:b/>
          <w:bCs/>
          <w:sz w:val="32"/>
          <w:szCs w:val="32"/>
        </w:rPr>
        <w:t>城市道路</w:t>
      </w:r>
      <w:bookmarkEnd w:id="30"/>
      <w:bookmarkEnd w:id="31"/>
    </w:p>
    <w:p>
      <w:pPr>
        <w:numPr>
          <w:ilvl w:val="1"/>
          <w:numId w:val="4"/>
        </w:numPr>
        <w:jc w:val="center"/>
        <w:outlineLvl w:val="1"/>
        <w:rPr>
          <w:b/>
          <w:bCs/>
          <w:sz w:val="28"/>
          <w:szCs w:val="28"/>
        </w:rPr>
      </w:pPr>
      <w:bookmarkStart w:id="32" w:name="_Toc157610484"/>
      <w:bookmarkStart w:id="33" w:name="_Toc144029618"/>
      <w:r>
        <w:rPr>
          <w:rFonts w:hint="eastAsia"/>
          <w:b/>
          <w:bCs/>
          <w:sz w:val="28"/>
          <w:szCs w:val="28"/>
        </w:rPr>
        <w:t>一般规定</w:t>
      </w:r>
      <w:bookmarkEnd w:id="32"/>
      <w:bookmarkEnd w:id="33"/>
    </w:p>
    <w:p>
      <w:pPr>
        <w:numPr>
          <w:ilvl w:val="2"/>
          <w:numId w:val="4"/>
        </w:numPr>
        <w:rPr>
          <w:szCs w:val="24"/>
        </w:rPr>
      </w:pPr>
      <w:r>
        <w:rPr>
          <w:rFonts w:hint="eastAsia"/>
          <w:szCs w:val="24"/>
        </w:rPr>
        <w:t>道路所采用的海绵设施应满足设计目标，应按设计解决道路积水问题，且工艺流程合理。</w:t>
      </w:r>
    </w:p>
    <w:p>
      <w:pPr>
        <w:numPr>
          <w:ilvl w:val="2"/>
          <w:numId w:val="4"/>
        </w:numPr>
        <w:rPr>
          <w:szCs w:val="24"/>
        </w:rPr>
      </w:pPr>
      <w:r>
        <w:rPr>
          <w:rFonts w:hint="eastAsia"/>
          <w:szCs w:val="24"/>
        </w:rPr>
        <w:t>道路坡向应按设计使雨水径流与海绵设施合理衔接，保障海绵设施的收水效能。</w:t>
      </w:r>
    </w:p>
    <w:p>
      <w:pPr>
        <w:numPr>
          <w:ilvl w:val="2"/>
          <w:numId w:val="4"/>
        </w:numPr>
        <w:rPr>
          <w:szCs w:val="24"/>
        </w:rPr>
      </w:pPr>
      <w:r>
        <w:rPr>
          <w:rFonts w:hint="eastAsia"/>
          <w:szCs w:val="24"/>
        </w:rPr>
        <w:t>道路下沉式绿地应采取相应的防渗措施，防止径流雨水渗透对车行道的路基造成损坏。</w:t>
      </w:r>
    </w:p>
    <w:p>
      <w:pPr>
        <w:numPr>
          <w:ilvl w:val="2"/>
          <w:numId w:val="4"/>
        </w:numPr>
        <w:rPr>
          <w:szCs w:val="24"/>
        </w:rPr>
      </w:pPr>
      <w:r>
        <w:rPr>
          <w:rFonts w:hint="eastAsia"/>
          <w:szCs w:val="24"/>
        </w:rPr>
        <w:t>道路下沉式绿地进水口应设置消能沉淀措施，减少径流雨水冲刷和初期冲刷带来的污染。</w:t>
      </w:r>
    </w:p>
    <w:p>
      <w:pPr>
        <w:numPr>
          <w:ilvl w:val="2"/>
          <w:numId w:val="4"/>
        </w:numPr>
        <w:rPr>
          <w:szCs w:val="24"/>
        </w:rPr>
      </w:pPr>
      <w:r>
        <w:rPr>
          <w:rFonts w:hint="eastAsia"/>
          <w:szCs w:val="24"/>
        </w:rPr>
        <w:t>海绵设施溢流口与道路雨水管网应按设计有效连接，确保排水设施的布置和连接良好，避免出现积水现象。</w:t>
      </w:r>
    </w:p>
    <w:p>
      <w:pPr>
        <w:numPr>
          <w:ilvl w:val="2"/>
          <w:numId w:val="4"/>
        </w:numPr>
        <w:rPr>
          <w:szCs w:val="24"/>
        </w:rPr>
      </w:pPr>
      <w:r>
        <w:rPr>
          <w:rFonts w:hint="eastAsia"/>
          <w:szCs w:val="24"/>
        </w:rPr>
        <w:t>路缘石质量和开口尺寸应满足设计要求。</w:t>
      </w:r>
    </w:p>
    <w:p>
      <w:pPr>
        <w:numPr>
          <w:ilvl w:val="2"/>
          <w:numId w:val="4"/>
        </w:numPr>
        <w:rPr>
          <w:szCs w:val="24"/>
        </w:rPr>
      </w:pPr>
      <w:r>
        <w:rPr>
          <w:rFonts w:hint="eastAsia"/>
          <w:szCs w:val="24"/>
        </w:rPr>
        <w:t>植草沟内土壤不应裸露，植物高度应符合设计要求。</w:t>
      </w:r>
    </w:p>
    <w:p>
      <w:pPr>
        <w:numPr>
          <w:ilvl w:val="2"/>
          <w:numId w:val="4"/>
        </w:numPr>
        <w:rPr>
          <w:szCs w:val="24"/>
        </w:rPr>
      </w:pPr>
      <w:r>
        <w:rPr>
          <w:rFonts w:hint="eastAsia"/>
          <w:szCs w:val="24"/>
        </w:rPr>
        <w:t>路基层、垫层压实度应满足《城镇道路工程施工与质量验收规范》（CJJ1-2008）设计要求。</w:t>
      </w:r>
    </w:p>
    <w:p>
      <w:pPr>
        <w:numPr>
          <w:ilvl w:val="1"/>
          <w:numId w:val="4"/>
        </w:numPr>
        <w:jc w:val="center"/>
        <w:outlineLvl w:val="1"/>
        <w:rPr>
          <w:b/>
          <w:bCs/>
          <w:sz w:val="28"/>
          <w:szCs w:val="28"/>
        </w:rPr>
      </w:pPr>
      <w:bookmarkStart w:id="34" w:name="_Toc157610485"/>
      <w:bookmarkStart w:id="35" w:name="_Toc144029619"/>
      <w:r>
        <w:rPr>
          <w:rFonts w:hint="eastAsia"/>
          <w:b/>
          <w:bCs/>
          <w:sz w:val="28"/>
          <w:szCs w:val="28"/>
        </w:rPr>
        <w:t>透水砖/透水混凝土/透水沥青</w:t>
      </w:r>
      <w:bookmarkEnd w:id="34"/>
      <w:bookmarkEnd w:id="35"/>
    </w:p>
    <w:p>
      <w:pPr>
        <w:numPr>
          <w:ilvl w:val="2"/>
          <w:numId w:val="4"/>
        </w:numPr>
        <w:rPr>
          <w:szCs w:val="24"/>
        </w:rPr>
      </w:pPr>
      <w:r>
        <w:rPr>
          <w:rFonts w:hint="eastAsia"/>
          <w:szCs w:val="24"/>
        </w:rPr>
        <w:t>透水铺装的坡度、坡向应符合设计要求。</w:t>
      </w:r>
    </w:p>
    <w:p>
      <w:pPr>
        <w:numPr>
          <w:ilvl w:val="2"/>
          <w:numId w:val="4"/>
        </w:numPr>
        <w:rPr>
          <w:szCs w:val="24"/>
        </w:rPr>
      </w:pPr>
      <w:r>
        <w:rPr>
          <w:rFonts w:hint="eastAsia"/>
          <w:szCs w:val="24"/>
        </w:rPr>
        <w:t>透水铺装与路缘石及相邻建（构）筑物应接顺，不反坡、无积水现象。</w:t>
      </w:r>
    </w:p>
    <w:p>
      <w:pPr>
        <w:numPr>
          <w:ilvl w:val="2"/>
          <w:numId w:val="4"/>
        </w:numPr>
        <w:rPr>
          <w:szCs w:val="24"/>
        </w:rPr>
      </w:pPr>
      <w:r>
        <w:rPr>
          <w:rFonts w:hint="eastAsia"/>
          <w:szCs w:val="24"/>
        </w:rPr>
        <w:t>透水铺装结构层（透水混凝土、透水沥青混凝土）面层、找平层、基层、垫层的厚度、透水性能应符合设计要求。</w:t>
      </w:r>
    </w:p>
    <w:p>
      <w:pPr>
        <w:numPr>
          <w:ilvl w:val="2"/>
          <w:numId w:val="4"/>
        </w:numPr>
        <w:rPr>
          <w:szCs w:val="24"/>
        </w:rPr>
      </w:pPr>
      <w:r>
        <w:rPr>
          <w:rFonts w:hint="eastAsia"/>
          <w:szCs w:val="24"/>
        </w:rPr>
        <w:t>透水铺装结构层排水盲管应符合设计要求。</w:t>
      </w:r>
    </w:p>
    <w:p>
      <w:pPr>
        <w:numPr>
          <w:ilvl w:val="2"/>
          <w:numId w:val="4"/>
        </w:numPr>
        <w:rPr>
          <w:szCs w:val="24"/>
        </w:rPr>
      </w:pPr>
      <w:r>
        <w:rPr>
          <w:rFonts w:hint="eastAsia"/>
          <w:szCs w:val="24"/>
        </w:rPr>
        <w:t>透水铺装完成后，应及时清除面层上的杂物、碎屑，表面不得有残留的水泥砂浆、土渣等。</w:t>
      </w:r>
    </w:p>
    <w:p>
      <w:pPr>
        <w:numPr>
          <w:ilvl w:val="2"/>
          <w:numId w:val="4"/>
        </w:numPr>
        <w:rPr>
          <w:szCs w:val="24"/>
        </w:rPr>
      </w:pPr>
      <w:r>
        <w:rPr>
          <w:rFonts w:hint="eastAsia"/>
          <w:szCs w:val="24"/>
        </w:rPr>
        <w:t>透水砖铺砌应平整、稳固，不应有污染、空鼓、掉角及断裂等外观缺陷，不得有翘动的现象。</w:t>
      </w:r>
    </w:p>
    <w:p>
      <w:pPr>
        <w:numPr>
          <w:ilvl w:val="2"/>
          <w:numId w:val="4"/>
        </w:numPr>
        <w:rPr>
          <w:szCs w:val="24"/>
        </w:rPr>
      </w:pPr>
      <w:r>
        <w:rPr>
          <w:rFonts w:hint="eastAsia"/>
          <w:szCs w:val="24"/>
        </w:rPr>
        <w:t>透水砖的接缝宽度不宜大于3mm，缝隙型透水砖的固定缝隙宽度宜为6mm～12mm。</w:t>
      </w:r>
    </w:p>
    <w:p>
      <w:pPr>
        <w:numPr>
          <w:ilvl w:val="2"/>
          <w:numId w:val="4"/>
        </w:numPr>
        <w:rPr>
          <w:szCs w:val="24"/>
        </w:rPr>
      </w:pPr>
      <w:r>
        <w:rPr>
          <w:rFonts w:hint="eastAsia"/>
          <w:szCs w:val="24"/>
        </w:rPr>
        <w:t>透水混凝土拌合物摊铺应均匀，平整度与排水坡度应符合设计要求，摊铺厚度应考虑松铺系数。</w:t>
      </w:r>
    </w:p>
    <w:p>
      <w:pPr>
        <w:numPr>
          <w:ilvl w:val="2"/>
          <w:numId w:val="4"/>
        </w:numPr>
        <w:rPr>
          <w:szCs w:val="24"/>
        </w:rPr>
      </w:pPr>
      <w:r>
        <w:rPr>
          <w:rFonts w:hint="eastAsia"/>
          <w:szCs w:val="24"/>
        </w:rPr>
        <w:t>透水混凝土宜采用平整压实机，或采用低频平板振动器振动和专用滚压工具滚压。</w:t>
      </w:r>
    </w:p>
    <w:p>
      <w:pPr>
        <w:numPr>
          <w:ilvl w:val="2"/>
          <w:numId w:val="4"/>
        </w:numPr>
        <w:rPr>
          <w:szCs w:val="24"/>
        </w:rPr>
      </w:pPr>
      <w:r>
        <w:rPr>
          <w:rFonts w:hint="eastAsia"/>
          <w:szCs w:val="24"/>
        </w:rPr>
        <w:t>透水混凝土施工完成后，应采用塑料薄膜或塑料布覆盖养护，养护时间不宜少于1</w:t>
      </w:r>
      <w:r>
        <w:rPr>
          <w:szCs w:val="24"/>
        </w:rPr>
        <w:t>4</w:t>
      </w:r>
      <w:r>
        <w:rPr>
          <w:rFonts w:hint="eastAsia"/>
          <w:szCs w:val="24"/>
        </w:rPr>
        <w:t>天。</w:t>
      </w:r>
    </w:p>
    <w:p>
      <w:pPr>
        <w:numPr>
          <w:ilvl w:val="1"/>
          <w:numId w:val="4"/>
        </w:numPr>
        <w:jc w:val="center"/>
        <w:outlineLvl w:val="1"/>
        <w:rPr>
          <w:b/>
          <w:bCs/>
          <w:sz w:val="28"/>
          <w:szCs w:val="28"/>
        </w:rPr>
      </w:pPr>
      <w:bookmarkStart w:id="36" w:name="_Toc144029620"/>
      <w:bookmarkStart w:id="37" w:name="_Toc157610486"/>
      <w:r>
        <w:rPr>
          <w:rFonts w:hint="eastAsia"/>
          <w:b/>
          <w:bCs/>
          <w:sz w:val="28"/>
          <w:szCs w:val="28"/>
        </w:rPr>
        <w:t>植草沟</w:t>
      </w:r>
      <w:bookmarkEnd w:id="36"/>
      <w:bookmarkEnd w:id="37"/>
    </w:p>
    <w:p>
      <w:pPr>
        <w:numPr>
          <w:ilvl w:val="2"/>
          <w:numId w:val="4"/>
        </w:numPr>
        <w:rPr>
          <w:szCs w:val="24"/>
        </w:rPr>
      </w:pPr>
      <w:r>
        <w:rPr>
          <w:rFonts w:hint="eastAsia"/>
          <w:szCs w:val="24"/>
        </w:rPr>
        <w:t>植</w:t>
      </w:r>
      <w:r>
        <w:rPr>
          <w:szCs w:val="24"/>
        </w:rPr>
        <w:t>草沟坡度</w:t>
      </w:r>
      <w:r>
        <w:rPr>
          <w:rFonts w:hint="eastAsia"/>
          <w:szCs w:val="24"/>
        </w:rPr>
        <w:t>一般应与</w:t>
      </w:r>
      <w:r>
        <w:rPr>
          <w:szCs w:val="24"/>
        </w:rPr>
        <w:t>道路坡度</w:t>
      </w:r>
      <w:r>
        <w:rPr>
          <w:rFonts w:hint="eastAsia"/>
          <w:szCs w:val="24"/>
        </w:rPr>
        <w:t>一致</w:t>
      </w:r>
      <w:r>
        <w:rPr>
          <w:szCs w:val="24"/>
        </w:rPr>
        <w:t>，且</w:t>
      </w:r>
      <w:r>
        <w:rPr>
          <w:rFonts w:hint="eastAsia"/>
          <w:szCs w:val="24"/>
        </w:rPr>
        <w:t>坡度符</w:t>
      </w:r>
      <w:r>
        <w:rPr>
          <w:szCs w:val="24"/>
        </w:rPr>
        <w:t>合设计要求。</w:t>
      </w:r>
    </w:p>
    <w:p>
      <w:pPr>
        <w:numPr>
          <w:ilvl w:val="2"/>
          <w:numId w:val="4"/>
        </w:numPr>
        <w:rPr>
          <w:szCs w:val="24"/>
        </w:rPr>
      </w:pPr>
      <w:r>
        <w:rPr>
          <w:rFonts w:hint="eastAsia"/>
          <w:szCs w:val="24"/>
        </w:rPr>
        <w:t>植草沟的尺寸和形状应符合设计要求，包括长度、宽度、深度等参数，确保植草沟的尺寸满足雨水处理和排水要求。</w:t>
      </w:r>
    </w:p>
    <w:p>
      <w:pPr>
        <w:numPr>
          <w:ilvl w:val="2"/>
          <w:numId w:val="4"/>
        </w:numPr>
        <w:rPr>
          <w:szCs w:val="24"/>
        </w:rPr>
      </w:pPr>
      <w:r>
        <w:rPr>
          <w:rFonts w:hint="eastAsia"/>
          <w:szCs w:val="24"/>
        </w:rPr>
        <w:t>植物种类和种植密度等应满足设计要求。</w:t>
      </w:r>
    </w:p>
    <w:p>
      <w:pPr>
        <w:numPr>
          <w:ilvl w:val="2"/>
          <w:numId w:val="4"/>
        </w:numPr>
        <w:rPr>
          <w:szCs w:val="24"/>
        </w:rPr>
      </w:pPr>
      <w:r>
        <w:rPr>
          <w:rFonts w:hint="eastAsia"/>
          <w:szCs w:val="24"/>
        </w:rPr>
        <w:t>植草沟进水口与汇水面应平顺衔接，进水口高程、宽度等应满足设计要求。</w:t>
      </w:r>
    </w:p>
    <w:p>
      <w:pPr>
        <w:numPr>
          <w:ilvl w:val="2"/>
          <w:numId w:val="4"/>
        </w:numPr>
        <w:rPr>
          <w:szCs w:val="24"/>
        </w:rPr>
      </w:pPr>
      <w:r>
        <w:rPr>
          <w:rFonts w:hint="eastAsia"/>
          <w:szCs w:val="24"/>
        </w:rPr>
        <w:t>植草沟纵向坡度较大时应设置卵石等消能缓冲措施。</w:t>
      </w:r>
    </w:p>
    <w:p>
      <w:pPr>
        <w:numPr>
          <w:ilvl w:val="2"/>
          <w:numId w:val="4"/>
        </w:numPr>
        <w:rPr>
          <w:szCs w:val="24"/>
        </w:rPr>
      </w:pPr>
      <w:r>
        <w:rPr>
          <w:rFonts w:hint="eastAsia"/>
          <w:szCs w:val="24"/>
        </w:rPr>
        <w:t>溢流井尺寸、强度及标高应符合设计要求。</w:t>
      </w:r>
    </w:p>
    <w:p>
      <w:pPr>
        <w:numPr>
          <w:ilvl w:val="2"/>
          <w:numId w:val="4"/>
        </w:numPr>
        <w:rPr>
          <w:szCs w:val="24"/>
        </w:rPr>
      </w:pPr>
      <w:r>
        <w:rPr>
          <w:rFonts w:hint="eastAsia"/>
          <w:szCs w:val="24"/>
        </w:rPr>
        <w:t>植草沟施工应注意土壤侵蚀和沉淀控制。</w:t>
      </w:r>
    </w:p>
    <w:p>
      <w:pPr>
        <w:numPr>
          <w:ilvl w:val="2"/>
          <w:numId w:val="4"/>
        </w:numPr>
        <w:rPr>
          <w:szCs w:val="24"/>
        </w:rPr>
      </w:pPr>
      <w:r>
        <w:rPr>
          <w:rFonts w:hint="eastAsia"/>
          <w:szCs w:val="24"/>
        </w:rPr>
        <w:t>种植土回填密实度应满足设计要求，不得采用机械压实。</w:t>
      </w:r>
    </w:p>
    <w:p>
      <w:pPr>
        <w:numPr>
          <w:ilvl w:val="2"/>
          <w:numId w:val="4"/>
        </w:numPr>
        <w:rPr>
          <w:szCs w:val="24"/>
        </w:rPr>
      </w:pPr>
      <w:r>
        <w:rPr>
          <w:rFonts w:hint="eastAsia"/>
          <w:szCs w:val="24"/>
        </w:rPr>
        <w:t>种植时先种植坡面和边坡，再种植沟底植物。在种植沟底植物前，应再次确认其坡度和形状是否被破坏。</w:t>
      </w:r>
    </w:p>
    <w:p>
      <w:pPr>
        <w:numPr>
          <w:ilvl w:val="2"/>
          <w:numId w:val="4"/>
        </w:numPr>
        <w:rPr>
          <w:szCs w:val="24"/>
        </w:rPr>
      </w:pPr>
      <w:r>
        <w:rPr>
          <w:rFonts w:hint="eastAsia"/>
          <w:szCs w:val="24"/>
        </w:rPr>
        <w:t>植草沟结构层外侧及底部防渗膜应有效搭接或焊接，防止周围原土侵入和避免对周边构（建）筑物造成塌陷影响。采用土工布时，搭接宽度不应低于200mm。</w:t>
      </w:r>
    </w:p>
    <w:p>
      <w:pPr>
        <w:numPr>
          <w:ilvl w:val="1"/>
          <w:numId w:val="4"/>
        </w:numPr>
        <w:jc w:val="center"/>
        <w:outlineLvl w:val="1"/>
        <w:rPr>
          <w:b/>
          <w:bCs/>
          <w:sz w:val="28"/>
          <w:szCs w:val="28"/>
        </w:rPr>
      </w:pPr>
      <w:bookmarkStart w:id="38" w:name="_Toc157610487"/>
      <w:bookmarkStart w:id="39" w:name="_Toc144029621"/>
      <w:r>
        <w:rPr>
          <w:rFonts w:hint="eastAsia"/>
          <w:b/>
          <w:bCs/>
          <w:sz w:val="28"/>
          <w:szCs w:val="28"/>
        </w:rPr>
        <w:t>侧分带与道路外侧绿化带生物滞留设施</w:t>
      </w:r>
      <w:bookmarkEnd w:id="38"/>
      <w:bookmarkEnd w:id="39"/>
    </w:p>
    <w:p>
      <w:pPr>
        <w:numPr>
          <w:ilvl w:val="2"/>
          <w:numId w:val="4"/>
        </w:numPr>
        <w:rPr>
          <w:szCs w:val="24"/>
        </w:rPr>
      </w:pPr>
      <w:r>
        <w:rPr>
          <w:rFonts w:hint="eastAsia"/>
          <w:szCs w:val="24"/>
        </w:rPr>
        <w:t>位置、深度以及整体构造应符合设计要求。</w:t>
      </w:r>
    </w:p>
    <w:p>
      <w:pPr>
        <w:numPr>
          <w:ilvl w:val="2"/>
          <w:numId w:val="4"/>
        </w:numPr>
        <w:rPr>
          <w:szCs w:val="24"/>
        </w:rPr>
      </w:pPr>
      <w:r>
        <w:rPr>
          <w:rFonts w:hint="eastAsia"/>
          <w:szCs w:val="24"/>
        </w:rPr>
        <w:t>湿陷性的安全处理措施应符合规范要求，防渗膜应按规定叠置，压在靠背底部等。</w:t>
      </w:r>
    </w:p>
    <w:p>
      <w:pPr>
        <w:numPr>
          <w:ilvl w:val="2"/>
          <w:numId w:val="4"/>
        </w:numPr>
        <w:rPr>
          <w:szCs w:val="24"/>
        </w:rPr>
      </w:pPr>
      <w:r>
        <w:rPr>
          <w:rFonts w:hint="eastAsia"/>
          <w:szCs w:val="24"/>
        </w:rPr>
        <w:t>路缘石开口与路面雨水篦子位置搭配合理，路面雨水篦子不应出现在雨水进入设施的路径上，不影响设施进水。</w:t>
      </w:r>
    </w:p>
    <w:p>
      <w:pPr>
        <w:numPr>
          <w:ilvl w:val="2"/>
          <w:numId w:val="4"/>
        </w:numPr>
        <w:rPr>
          <w:szCs w:val="24"/>
        </w:rPr>
      </w:pPr>
      <w:r>
        <w:rPr>
          <w:rFonts w:hint="eastAsia"/>
          <w:szCs w:val="24"/>
        </w:rPr>
        <w:t>开口不应正对溢流井。且进水路径沿线不应设置雨水篦子。</w:t>
      </w:r>
    </w:p>
    <w:p>
      <w:pPr>
        <w:numPr>
          <w:ilvl w:val="2"/>
          <w:numId w:val="4"/>
        </w:numPr>
        <w:rPr>
          <w:szCs w:val="24"/>
        </w:rPr>
      </w:pPr>
      <w:r>
        <w:rPr>
          <w:rFonts w:hint="eastAsia"/>
          <w:szCs w:val="24"/>
        </w:rPr>
        <w:t>进口处的消能设施不应阻碍径流雨水顺利流入。内部竖向布置合理，植物种植密度和位置不会影响径流雨水顺利流入。</w:t>
      </w:r>
    </w:p>
    <w:p>
      <w:pPr>
        <w:numPr>
          <w:ilvl w:val="2"/>
          <w:numId w:val="4"/>
        </w:numPr>
        <w:rPr>
          <w:szCs w:val="24"/>
        </w:rPr>
      </w:pPr>
      <w:r>
        <w:rPr>
          <w:rFonts w:hint="eastAsia"/>
          <w:szCs w:val="24"/>
        </w:rPr>
        <w:t>侧石支撑靠背应采用景观方式处理，避免裸露。</w:t>
      </w:r>
    </w:p>
    <w:p>
      <w:pPr>
        <w:numPr>
          <w:ilvl w:val="2"/>
          <w:numId w:val="4"/>
        </w:numPr>
        <w:rPr>
          <w:szCs w:val="24"/>
        </w:rPr>
      </w:pPr>
      <w:r>
        <w:rPr>
          <w:rFonts w:hint="eastAsia"/>
          <w:szCs w:val="24"/>
        </w:rPr>
        <w:t>核实道路纵坡坡度，根据坡度、蓄水容积计算模式及溢流雨水口箅面与路面距离，确定是否设置挡水堰及其设置样式和其设置间距，挡水堰应与侧分带景观结合，避免生硬，且挡水堰、溢流井等高程符合设计要求。</w:t>
      </w:r>
    </w:p>
    <w:p>
      <w:pPr>
        <w:numPr>
          <w:ilvl w:val="2"/>
          <w:numId w:val="4"/>
        </w:numPr>
        <w:rPr>
          <w:szCs w:val="24"/>
        </w:rPr>
      </w:pPr>
      <w:r>
        <w:rPr>
          <w:rFonts w:hint="eastAsia"/>
          <w:szCs w:val="24"/>
        </w:rPr>
        <w:t>内部地形设置与植物搭配需充分考虑实际宽度布设。</w:t>
      </w:r>
    </w:p>
    <w:p>
      <w:pPr>
        <w:numPr>
          <w:ilvl w:val="2"/>
          <w:numId w:val="4"/>
        </w:numPr>
        <w:rPr>
          <w:szCs w:val="24"/>
        </w:rPr>
      </w:pPr>
      <w:r>
        <w:rPr>
          <w:rFonts w:hint="eastAsia"/>
          <w:szCs w:val="24"/>
        </w:rPr>
        <w:t>溢流排放设施应与城市雨水管渠系统和超标雨水径流排放系统衔接，雨水连接管管底标高应低于盲管接入溢流井处的管底标高。</w:t>
      </w:r>
    </w:p>
    <w:p>
      <w:pPr>
        <w:numPr>
          <w:ilvl w:val="2"/>
          <w:numId w:val="4"/>
        </w:numPr>
        <w:rPr>
          <w:bCs/>
          <w:spacing w:val="7"/>
          <w:szCs w:val="24"/>
        </w:rPr>
      </w:pPr>
      <w:r>
        <w:rPr>
          <w:rFonts w:hint="eastAsia"/>
          <w:szCs w:val="24"/>
        </w:rPr>
        <w:t>植物种植种类丰富，色彩搭配优美，无病虫害，无枯黄，种植成活率达到95%以上，对溢流井进行景观装饰。</w:t>
      </w:r>
    </w:p>
    <w:p>
      <w:pPr>
        <w:numPr>
          <w:ilvl w:val="1"/>
          <w:numId w:val="4"/>
        </w:numPr>
        <w:jc w:val="center"/>
        <w:outlineLvl w:val="1"/>
        <w:rPr>
          <w:b/>
          <w:bCs/>
          <w:sz w:val="28"/>
          <w:szCs w:val="28"/>
        </w:rPr>
      </w:pPr>
      <w:bookmarkStart w:id="40" w:name="_Toc144029622"/>
      <w:bookmarkStart w:id="41" w:name="_Toc157610488"/>
      <w:r>
        <w:rPr>
          <w:rFonts w:hint="eastAsia"/>
          <w:b/>
          <w:bCs/>
          <w:sz w:val="28"/>
          <w:szCs w:val="28"/>
        </w:rPr>
        <w:t>侧石开口（孔）</w:t>
      </w:r>
      <w:bookmarkEnd w:id="40"/>
      <w:bookmarkEnd w:id="41"/>
    </w:p>
    <w:p>
      <w:pPr>
        <w:numPr>
          <w:ilvl w:val="2"/>
          <w:numId w:val="4"/>
        </w:numPr>
        <w:rPr>
          <w:szCs w:val="24"/>
        </w:rPr>
      </w:pPr>
      <w:r>
        <w:rPr>
          <w:rFonts w:hint="eastAsia"/>
          <w:szCs w:val="24"/>
        </w:rPr>
        <w:t>大小、间距符合设计要求，且造型优美。</w:t>
      </w:r>
    </w:p>
    <w:p>
      <w:pPr>
        <w:numPr>
          <w:ilvl w:val="2"/>
          <w:numId w:val="4"/>
        </w:numPr>
        <w:rPr>
          <w:szCs w:val="24"/>
        </w:rPr>
      </w:pPr>
      <w:r>
        <w:rPr>
          <w:rFonts w:hint="eastAsia"/>
          <w:szCs w:val="24"/>
        </w:rPr>
        <w:t>内侧是否设置消能控污措施，且不影响进水效果。</w:t>
      </w:r>
    </w:p>
    <w:p>
      <w:pPr>
        <w:numPr>
          <w:ilvl w:val="2"/>
          <w:numId w:val="4"/>
        </w:numPr>
        <w:rPr>
          <w:szCs w:val="24"/>
        </w:rPr>
      </w:pPr>
      <w:r>
        <w:rPr>
          <w:rFonts w:hint="eastAsia"/>
          <w:szCs w:val="24"/>
        </w:rPr>
        <w:t>开孔外侧需进行局部横坡放大处理，如设置雨水簸箕，保证进水。</w:t>
      </w:r>
    </w:p>
    <w:p>
      <w:pPr>
        <w:pStyle w:val="57"/>
        <w:spacing w:after="0"/>
        <w:ind w:firstLineChars="0"/>
        <w:contextualSpacing w:val="0"/>
        <w:rPr>
          <w:rFonts w:ascii="Times New Roman" w:hAnsi="Times New Roman"/>
          <w:bCs/>
          <w:spacing w:val="7"/>
          <w:sz w:val="24"/>
          <w:szCs w:val="24"/>
        </w:rPr>
      </w:pPr>
    </w:p>
    <w:p>
      <w:pPr>
        <w:rPr>
          <w:szCs w:val="28"/>
        </w:rPr>
      </w:pPr>
    </w:p>
    <w:p>
      <w:pPr>
        <w:rPr>
          <w:lang w:val="zh-CN"/>
        </w:rPr>
        <w:sectPr>
          <w:pgSz w:w="11906" w:h="16838"/>
          <w:pgMar w:top="851" w:right="1440" w:bottom="1152" w:left="1440" w:header="720" w:footer="720" w:gutter="0"/>
          <w:cols w:space="720" w:num="1"/>
          <w:titlePg/>
          <w:docGrid w:linePitch="360" w:charSpace="0"/>
        </w:sectPr>
      </w:pPr>
    </w:p>
    <w:p>
      <w:pPr>
        <w:pStyle w:val="57"/>
        <w:spacing w:after="0"/>
        <w:ind w:firstLineChars="0"/>
        <w:contextualSpacing w:val="0"/>
        <w:rPr>
          <w:rFonts w:ascii="Times New Roman" w:hAnsi="Times New Roman"/>
          <w:bCs/>
          <w:spacing w:val="7"/>
          <w:sz w:val="24"/>
          <w:szCs w:val="24"/>
        </w:rPr>
      </w:pPr>
    </w:p>
    <w:p>
      <w:pPr>
        <w:pStyle w:val="57"/>
        <w:spacing w:after="0"/>
        <w:ind w:firstLine="0" w:firstLineChars="0"/>
        <w:contextualSpacing w:val="0"/>
        <w:rPr>
          <w:rFonts w:ascii="Times New Roman" w:hAnsi="Times New Roman"/>
          <w:bCs/>
          <w:spacing w:val="7"/>
          <w:sz w:val="24"/>
          <w:szCs w:val="24"/>
        </w:rPr>
      </w:pPr>
    </w:p>
    <w:p>
      <w:pPr>
        <w:numPr>
          <w:ilvl w:val="0"/>
          <w:numId w:val="4"/>
        </w:numPr>
        <w:jc w:val="center"/>
        <w:outlineLvl w:val="0"/>
        <w:rPr>
          <w:b/>
          <w:bCs/>
          <w:sz w:val="32"/>
          <w:szCs w:val="32"/>
        </w:rPr>
      </w:pPr>
      <w:bookmarkStart w:id="42" w:name="_Toc157610489"/>
      <w:bookmarkStart w:id="43" w:name="_Toc144029623"/>
      <w:r>
        <w:rPr>
          <w:rFonts w:hint="eastAsia"/>
          <w:b/>
          <w:bCs/>
          <w:sz w:val="32"/>
          <w:szCs w:val="32"/>
        </w:rPr>
        <w:t>公园绿地与广场</w:t>
      </w:r>
      <w:bookmarkEnd w:id="42"/>
      <w:bookmarkEnd w:id="43"/>
    </w:p>
    <w:p>
      <w:pPr>
        <w:numPr>
          <w:ilvl w:val="1"/>
          <w:numId w:val="5"/>
        </w:numPr>
        <w:jc w:val="center"/>
        <w:outlineLvl w:val="1"/>
        <w:rPr>
          <w:b/>
          <w:bCs/>
          <w:sz w:val="28"/>
          <w:szCs w:val="28"/>
        </w:rPr>
      </w:pPr>
      <w:bookmarkStart w:id="44" w:name="_Toc157610490"/>
      <w:bookmarkStart w:id="45" w:name="_Toc144029624"/>
      <w:r>
        <w:rPr>
          <w:rFonts w:hint="eastAsia"/>
          <w:b/>
          <w:bCs/>
          <w:sz w:val="28"/>
          <w:szCs w:val="28"/>
        </w:rPr>
        <w:t>一般规定</w:t>
      </w:r>
      <w:bookmarkEnd w:id="44"/>
      <w:bookmarkEnd w:id="45"/>
    </w:p>
    <w:p>
      <w:pPr>
        <w:numPr>
          <w:ilvl w:val="2"/>
          <w:numId w:val="5"/>
        </w:numPr>
        <w:rPr>
          <w:szCs w:val="24"/>
        </w:rPr>
      </w:pPr>
      <w:bookmarkStart w:id="46" w:name="OLE_LINK11"/>
      <w:r>
        <w:rPr>
          <w:rFonts w:hint="eastAsia"/>
          <w:szCs w:val="24"/>
        </w:rPr>
        <w:t>公园绿地（或广场）内所采用的海绵设施应满足设计目标，应按设计解决存在问题，且工艺流程合理。</w:t>
      </w:r>
    </w:p>
    <w:p>
      <w:pPr>
        <w:numPr>
          <w:ilvl w:val="2"/>
          <w:numId w:val="5"/>
        </w:numPr>
        <w:rPr>
          <w:szCs w:val="24"/>
        </w:rPr>
      </w:pPr>
      <w:r>
        <w:rPr>
          <w:rFonts w:hint="eastAsia"/>
          <w:szCs w:val="24"/>
        </w:rPr>
        <w:t>设计承担城市排水防涝功能的城市绿地与广场，其总体布局、规模、竖向设计应与场地外径流雨水有效衔接。</w:t>
      </w:r>
    </w:p>
    <w:p>
      <w:pPr>
        <w:numPr>
          <w:ilvl w:val="2"/>
          <w:numId w:val="5"/>
        </w:numPr>
        <w:rPr>
          <w:szCs w:val="24"/>
        </w:rPr>
      </w:pPr>
      <w:r>
        <w:rPr>
          <w:rFonts w:hint="eastAsia"/>
          <w:szCs w:val="24"/>
        </w:rPr>
        <w:t>海绵设施与上游各汇水面衔接顺畅，入水口应设置拦污消能设施（前置塘等），且应符合设计要求。</w:t>
      </w:r>
    </w:p>
    <w:p>
      <w:pPr>
        <w:numPr>
          <w:ilvl w:val="2"/>
          <w:numId w:val="5"/>
        </w:numPr>
        <w:rPr>
          <w:szCs w:val="24"/>
        </w:rPr>
      </w:pPr>
      <w:r>
        <w:rPr>
          <w:rFonts w:hint="eastAsia"/>
          <w:szCs w:val="24"/>
        </w:rPr>
        <w:t>调蓄区域常水位或调蓄能力应符合设计要求，并与回用设施有效衔接。</w:t>
      </w:r>
    </w:p>
    <w:p>
      <w:pPr>
        <w:numPr>
          <w:ilvl w:val="2"/>
          <w:numId w:val="5"/>
        </w:numPr>
        <w:rPr>
          <w:szCs w:val="24"/>
        </w:rPr>
      </w:pPr>
      <w:r>
        <w:rPr>
          <w:rFonts w:hint="eastAsia"/>
          <w:szCs w:val="24"/>
        </w:rPr>
        <w:t>出水设施一般设计成多级出水口形式，以控制调节塘水位，增加雨水水力停留时间（一般不大于24h），控制外排流量。</w:t>
      </w:r>
    </w:p>
    <w:bookmarkEnd w:id="46"/>
    <w:p>
      <w:pPr>
        <w:numPr>
          <w:ilvl w:val="1"/>
          <w:numId w:val="5"/>
        </w:numPr>
        <w:jc w:val="center"/>
        <w:outlineLvl w:val="1"/>
        <w:rPr>
          <w:b/>
          <w:bCs/>
          <w:sz w:val="28"/>
          <w:szCs w:val="28"/>
        </w:rPr>
      </w:pPr>
      <w:bookmarkStart w:id="47" w:name="_Toc157610491"/>
      <w:bookmarkStart w:id="48" w:name="_Toc144029625"/>
      <w:r>
        <w:rPr>
          <w:rFonts w:hint="eastAsia"/>
          <w:b/>
          <w:bCs/>
          <w:sz w:val="28"/>
          <w:szCs w:val="28"/>
        </w:rPr>
        <w:t>透水铺装</w:t>
      </w:r>
      <w:bookmarkEnd w:id="47"/>
      <w:bookmarkEnd w:id="48"/>
    </w:p>
    <w:p>
      <w:pPr>
        <w:numPr>
          <w:ilvl w:val="2"/>
          <w:numId w:val="5"/>
        </w:numPr>
        <w:rPr>
          <w:szCs w:val="24"/>
        </w:rPr>
      </w:pPr>
      <w:r>
        <w:rPr>
          <w:rFonts w:hint="eastAsia"/>
          <w:szCs w:val="24"/>
        </w:rPr>
        <w:t>应观感良好，面层没有被油污、泥浆等污染。</w:t>
      </w:r>
    </w:p>
    <w:p>
      <w:pPr>
        <w:numPr>
          <w:ilvl w:val="2"/>
          <w:numId w:val="5"/>
        </w:numPr>
        <w:rPr>
          <w:szCs w:val="24"/>
        </w:rPr>
      </w:pPr>
      <w:r>
        <w:rPr>
          <w:rFonts w:hint="eastAsia"/>
          <w:szCs w:val="24"/>
        </w:rPr>
        <w:t>铺砌应平整稳固，不应有翘动现象。</w:t>
      </w:r>
    </w:p>
    <w:p>
      <w:pPr>
        <w:numPr>
          <w:ilvl w:val="2"/>
          <w:numId w:val="5"/>
        </w:numPr>
        <w:rPr>
          <w:szCs w:val="24"/>
        </w:rPr>
      </w:pPr>
      <w:r>
        <w:rPr>
          <w:rFonts w:hint="eastAsia"/>
          <w:szCs w:val="24"/>
        </w:rPr>
        <w:t>粗砂灌缝饱满，缝隙一致，粒径不可过小，影响透水性。</w:t>
      </w:r>
    </w:p>
    <w:p>
      <w:pPr>
        <w:numPr>
          <w:ilvl w:val="2"/>
          <w:numId w:val="5"/>
        </w:numPr>
        <w:rPr>
          <w:szCs w:val="24"/>
        </w:rPr>
      </w:pPr>
      <w:r>
        <w:rPr>
          <w:rFonts w:hint="eastAsia"/>
          <w:szCs w:val="24"/>
        </w:rPr>
        <w:t>表面应整洁美观，砌缝直顺。</w:t>
      </w:r>
    </w:p>
    <w:p>
      <w:pPr>
        <w:numPr>
          <w:ilvl w:val="2"/>
          <w:numId w:val="5"/>
        </w:numPr>
        <w:rPr>
          <w:szCs w:val="24"/>
        </w:rPr>
      </w:pPr>
      <w:r>
        <w:rPr>
          <w:rFonts w:hint="eastAsia"/>
          <w:szCs w:val="24"/>
        </w:rPr>
        <w:t>与路缘石及其他构筑物应接顺，不应有反坡、积水现象。</w:t>
      </w:r>
    </w:p>
    <w:p>
      <w:pPr>
        <w:numPr>
          <w:ilvl w:val="2"/>
          <w:numId w:val="5"/>
        </w:numPr>
        <w:rPr>
          <w:szCs w:val="24"/>
        </w:rPr>
      </w:pPr>
      <w:r>
        <w:rPr>
          <w:rFonts w:hint="eastAsia"/>
          <w:szCs w:val="24"/>
        </w:rPr>
        <w:t>各结构层厚度、规格符合设计要求。</w:t>
      </w:r>
    </w:p>
    <w:p>
      <w:pPr>
        <w:numPr>
          <w:ilvl w:val="1"/>
          <w:numId w:val="5"/>
        </w:numPr>
        <w:jc w:val="center"/>
        <w:outlineLvl w:val="1"/>
        <w:rPr>
          <w:b/>
          <w:bCs/>
          <w:sz w:val="28"/>
          <w:szCs w:val="28"/>
        </w:rPr>
      </w:pPr>
      <w:bookmarkStart w:id="49" w:name="_Toc144029626"/>
      <w:bookmarkStart w:id="50" w:name="_Toc157610492"/>
      <w:r>
        <w:rPr>
          <w:rFonts w:hint="eastAsia"/>
          <w:b/>
          <w:bCs/>
          <w:sz w:val="28"/>
          <w:szCs w:val="28"/>
        </w:rPr>
        <w:t>下凹式绿地</w:t>
      </w:r>
      <w:bookmarkEnd w:id="49"/>
      <w:bookmarkEnd w:id="50"/>
    </w:p>
    <w:p>
      <w:pPr>
        <w:numPr>
          <w:ilvl w:val="2"/>
          <w:numId w:val="5"/>
        </w:numPr>
        <w:rPr>
          <w:szCs w:val="24"/>
        </w:rPr>
      </w:pPr>
      <w:r>
        <w:rPr>
          <w:rFonts w:hint="eastAsia"/>
          <w:szCs w:val="24"/>
        </w:rPr>
        <w:t>位置、形状、深度应符合设计要求。</w:t>
      </w:r>
    </w:p>
    <w:p>
      <w:pPr>
        <w:numPr>
          <w:ilvl w:val="2"/>
          <w:numId w:val="5"/>
        </w:numPr>
        <w:rPr>
          <w:szCs w:val="24"/>
        </w:rPr>
      </w:pPr>
      <w:r>
        <w:rPr>
          <w:rFonts w:hint="eastAsia"/>
          <w:szCs w:val="24"/>
        </w:rPr>
        <w:t>下凹深度应低于周边铺砌地面或道路，并合理衔接，蓄水层厚度应符合设计要求，设计无明确时，厚度应控制在100mm～200mm。</w:t>
      </w:r>
    </w:p>
    <w:p>
      <w:pPr>
        <w:numPr>
          <w:ilvl w:val="2"/>
          <w:numId w:val="5"/>
        </w:numPr>
        <w:rPr>
          <w:szCs w:val="24"/>
        </w:rPr>
      </w:pPr>
      <w:r>
        <w:rPr>
          <w:rFonts w:hint="eastAsia"/>
          <w:szCs w:val="24"/>
        </w:rPr>
        <w:t>路缘石开口不应正对溢流井。且进水路径沿线不应设置雨水篦子。</w:t>
      </w:r>
    </w:p>
    <w:p>
      <w:pPr>
        <w:numPr>
          <w:ilvl w:val="2"/>
          <w:numId w:val="5"/>
        </w:numPr>
        <w:rPr>
          <w:szCs w:val="24"/>
        </w:rPr>
      </w:pPr>
      <w:r>
        <w:rPr>
          <w:rFonts w:hint="eastAsia"/>
          <w:szCs w:val="24"/>
        </w:rPr>
        <w:t>集中进水时，进口处的消能设施不应阻碍径流雨水顺利流入下凹式绿地。内部竖向布置合理，植物种植密度和位置不会影响径流雨水顺利流入。</w:t>
      </w:r>
    </w:p>
    <w:p>
      <w:pPr>
        <w:numPr>
          <w:ilvl w:val="2"/>
          <w:numId w:val="5"/>
        </w:numPr>
        <w:rPr>
          <w:szCs w:val="24"/>
        </w:rPr>
      </w:pPr>
      <w:r>
        <w:rPr>
          <w:rFonts w:hint="eastAsia"/>
          <w:szCs w:val="24"/>
        </w:rPr>
        <w:t>溢流排放设施应与城市雨水管渠系统和超标雨水径流排放系统衔接，雨水连接管管底标高应低于盲管接入溢流井处的管底标高。</w:t>
      </w:r>
    </w:p>
    <w:p>
      <w:pPr>
        <w:numPr>
          <w:ilvl w:val="2"/>
          <w:numId w:val="5"/>
        </w:numPr>
        <w:rPr>
          <w:szCs w:val="24"/>
        </w:rPr>
      </w:pPr>
      <w:r>
        <w:rPr>
          <w:rFonts w:hint="eastAsia"/>
          <w:szCs w:val="24"/>
        </w:rPr>
        <w:t>内部无原土裸露，绿地整洁，无杂物。</w:t>
      </w:r>
    </w:p>
    <w:p>
      <w:pPr>
        <w:rPr>
          <w:szCs w:val="24"/>
        </w:rPr>
      </w:pPr>
    </w:p>
    <w:p>
      <w:pPr>
        <w:numPr>
          <w:ilvl w:val="1"/>
          <w:numId w:val="5"/>
        </w:numPr>
        <w:jc w:val="center"/>
        <w:outlineLvl w:val="1"/>
        <w:rPr>
          <w:b/>
          <w:bCs/>
          <w:sz w:val="28"/>
          <w:szCs w:val="28"/>
        </w:rPr>
      </w:pPr>
      <w:bookmarkStart w:id="51" w:name="_Toc144029627"/>
      <w:bookmarkStart w:id="52" w:name="_Toc157610493"/>
      <w:r>
        <w:rPr>
          <w:rFonts w:hint="eastAsia"/>
          <w:b/>
          <w:bCs/>
          <w:sz w:val="28"/>
          <w:szCs w:val="28"/>
        </w:rPr>
        <w:t>植草沟</w:t>
      </w:r>
      <w:bookmarkEnd w:id="51"/>
      <w:bookmarkEnd w:id="52"/>
    </w:p>
    <w:p>
      <w:pPr>
        <w:numPr>
          <w:ilvl w:val="2"/>
          <w:numId w:val="5"/>
        </w:numPr>
        <w:rPr>
          <w:szCs w:val="24"/>
        </w:rPr>
      </w:pPr>
      <w:r>
        <w:rPr>
          <w:rFonts w:hint="eastAsia"/>
          <w:szCs w:val="24"/>
        </w:rPr>
        <w:t>平整、无反坡，沟内无杂物；</w:t>
      </w:r>
    </w:p>
    <w:p>
      <w:pPr>
        <w:numPr>
          <w:ilvl w:val="2"/>
          <w:numId w:val="5"/>
        </w:numPr>
        <w:rPr>
          <w:szCs w:val="24"/>
        </w:rPr>
      </w:pPr>
      <w:r>
        <w:rPr>
          <w:rFonts w:hint="eastAsia"/>
          <w:szCs w:val="24"/>
        </w:rPr>
        <w:t>坡度符合设计要求，并与周边道路坡度相协调；</w:t>
      </w:r>
    </w:p>
    <w:p>
      <w:pPr>
        <w:numPr>
          <w:ilvl w:val="2"/>
          <w:numId w:val="5"/>
        </w:numPr>
        <w:rPr>
          <w:szCs w:val="24"/>
        </w:rPr>
      </w:pPr>
      <w:r>
        <w:rPr>
          <w:rFonts w:hint="eastAsia"/>
          <w:szCs w:val="24"/>
        </w:rPr>
        <w:t>下凹深度、宽度和传输能力符合设计要求；</w:t>
      </w:r>
    </w:p>
    <w:p>
      <w:pPr>
        <w:numPr>
          <w:ilvl w:val="2"/>
          <w:numId w:val="5"/>
        </w:numPr>
        <w:rPr>
          <w:szCs w:val="24"/>
        </w:rPr>
      </w:pPr>
      <w:r>
        <w:rPr>
          <w:rFonts w:hint="eastAsia"/>
          <w:szCs w:val="24"/>
        </w:rPr>
        <w:t>景观效果较好，植物及砾石搭配得当。</w:t>
      </w:r>
    </w:p>
    <w:p>
      <w:pPr>
        <w:numPr>
          <w:ilvl w:val="1"/>
          <w:numId w:val="5"/>
        </w:numPr>
        <w:jc w:val="center"/>
        <w:outlineLvl w:val="1"/>
        <w:rPr>
          <w:b/>
          <w:bCs/>
          <w:sz w:val="28"/>
          <w:szCs w:val="28"/>
        </w:rPr>
      </w:pPr>
      <w:bookmarkStart w:id="53" w:name="_Toc157610494"/>
      <w:bookmarkStart w:id="54" w:name="_Toc144029628"/>
      <w:r>
        <w:rPr>
          <w:rFonts w:hint="eastAsia"/>
          <w:b/>
          <w:bCs/>
          <w:sz w:val="28"/>
          <w:szCs w:val="28"/>
        </w:rPr>
        <w:t>复杂生物滞留设施（雨水花园、生物滞留带等）</w:t>
      </w:r>
      <w:bookmarkEnd w:id="53"/>
      <w:bookmarkEnd w:id="54"/>
    </w:p>
    <w:p>
      <w:pPr>
        <w:numPr>
          <w:ilvl w:val="2"/>
          <w:numId w:val="5"/>
        </w:numPr>
        <w:rPr>
          <w:szCs w:val="24"/>
        </w:rPr>
      </w:pPr>
      <w:r>
        <w:rPr>
          <w:rFonts w:hint="eastAsia"/>
          <w:szCs w:val="24"/>
        </w:rPr>
        <w:t>位置、形状、深度应符合设计要求。</w:t>
      </w:r>
    </w:p>
    <w:p>
      <w:pPr>
        <w:numPr>
          <w:ilvl w:val="2"/>
          <w:numId w:val="5"/>
        </w:numPr>
        <w:rPr>
          <w:szCs w:val="24"/>
        </w:rPr>
      </w:pPr>
      <w:r>
        <w:rPr>
          <w:rFonts w:hint="eastAsia"/>
          <w:szCs w:val="24"/>
        </w:rPr>
        <w:t>湿陷性的安全处理措施是否合规，防渗膜是否按规定叠置，压在靠背底部等；</w:t>
      </w:r>
    </w:p>
    <w:p>
      <w:pPr>
        <w:numPr>
          <w:ilvl w:val="2"/>
          <w:numId w:val="5"/>
        </w:numPr>
        <w:rPr>
          <w:szCs w:val="24"/>
        </w:rPr>
      </w:pPr>
      <w:r>
        <w:rPr>
          <w:rFonts w:hint="eastAsia"/>
          <w:szCs w:val="24"/>
        </w:rPr>
        <w:t>若敷设排水盲管，其上游端口应进行封堵。</w:t>
      </w:r>
    </w:p>
    <w:p>
      <w:pPr>
        <w:numPr>
          <w:ilvl w:val="2"/>
          <w:numId w:val="5"/>
        </w:numPr>
        <w:rPr>
          <w:szCs w:val="24"/>
        </w:rPr>
      </w:pPr>
      <w:r>
        <w:rPr>
          <w:rFonts w:hint="eastAsia"/>
          <w:szCs w:val="24"/>
        </w:rPr>
        <w:t>种植土配比应符合设计要求，并不应有砖头或大块状物。</w:t>
      </w:r>
    </w:p>
    <w:p>
      <w:pPr>
        <w:numPr>
          <w:ilvl w:val="2"/>
          <w:numId w:val="5"/>
        </w:numPr>
        <w:rPr>
          <w:szCs w:val="24"/>
        </w:rPr>
      </w:pPr>
      <w:r>
        <w:rPr>
          <w:rFonts w:hint="eastAsia"/>
          <w:szCs w:val="24"/>
        </w:rPr>
        <w:t>各层结构、厚度、材料等应符合设计要求，如透水土工布位置及规格、碎石粒径及厚度、渗管位置及埋深、渗管穿孔间距及数量、防渗膜铺设位置等。</w:t>
      </w:r>
    </w:p>
    <w:p>
      <w:pPr>
        <w:numPr>
          <w:ilvl w:val="2"/>
          <w:numId w:val="5"/>
        </w:numPr>
        <w:rPr>
          <w:szCs w:val="24"/>
        </w:rPr>
      </w:pPr>
      <w:r>
        <w:rPr>
          <w:rFonts w:hint="eastAsia"/>
          <w:szCs w:val="24"/>
        </w:rPr>
        <w:t>路缘石开口不应正对溢流井。且进水路径沿线不应设置雨水篦子。</w:t>
      </w:r>
    </w:p>
    <w:p>
      <w:pPr>
        <w:numPr>
          <w:ilvl w:val="2"/>
          <w:numId w:val="5"/>
        </w:numPr>
        <w:rPr>
          <w:szCs w:val="24"/>
        </w:rPr>
      </w:pPr>
      <w:r>
        <w:rPr>
          <w:rFonts w:hint="eastAsia"/>
          <w:szCs w:val="24"/>
        </w:rPr>
        <w:t>集中进水时，进口处的消能设施不应阻碍径流雨水顺利流入下凹式绿地。内部竖向布置合理，植物种植密度和位置不会影响径流雨水顺利流入。</w:t>
      </w:r>
    </w:p>
    <w:p>
      <w:pPr>
        <w:numPr>
          <w:ilvl w:val="2"/>
          <w:numId w:val="5"/>
        </w:numPr>
        <w:rPr>
          <w:szCs w:val="24"/>
        </w:rPr>
      </w:pPr>
      <w:r>
        <w:rPr>
          <w:rFonts w:hint="eastAsia"/>
          <w:szCs w:val="24"/>
        </w:rPr>
        <w:t>溢流排放设施应与城市雨水管渠系统和超标雨水径流排放系统衔接，雨水连接管管底标高应低于盲管接入溢流井处的管底标高。</w:t>
      </w:r>
    </w:p>
    <w:p>
      <w:pPr>
        <w:numPr>
          <w:ilvl w:val="2"/>
          <w:numId w:val="5"/>
        </w:numPr>
        <w:rPr>
          <w:szCs w:val="24"/>
        </w:rPr>
      </w:pPr>
      <w:r>
        <w:rPr>
          <w:rFonts w:hint="eastAsia"/>
          <w:szCs w:val="24"/>
        </w:rPr>
        <w:t>植物种植种类丰富，色彩搭配优美，无病虫害，无枯黄，种植成活率达到95%以上，对溢流井进行景观装饰。</w:t>
      </w:r>
    </w:p>
    <w:p>
      <w:pPr>
        <w:numPr>
          <w:ilvl w:val="1"/>
          <w:numId w:val="5"/>
        </w:numPr>
        <w:jc w:val="center"/>
        <w:outlineLvl w:val="1"/>
        <w:rPr>
          <w:b/>
          <w:bCs/>
          <w:sz w:val="28"/>
          <w:szCs w:val="28"/>
        </w:rPr>
      </w:pPr>
      <w:bookmarkStart w:id="55" w:name="_Toc144029629"/>
      <w:bookmarkStart w:id="56" w:name="_Hlk139632129"/>
      <w:bookmarkStart w:id="57" w:name="_Toc157610495"/>
      <w:r>
        <w:rPr>
          <w:rFonts w:hint="eastAsia"/>
          <w:b/>
          <w:bCs/>
          <w:sz w:val="28"/>
          <w:szCs w:val="28"/>
        </w:rPr>
        <w:t>延时调节塘/渗透塘/湿塘/调节塘/雨水湿地</w:t>
      </w:r>
      <w:bookmarkEnd w:id="55"/>
      <w:bookmarkEnd w:id="56"/>
      <w:bookmarkEnd w:id="57"/>
    </w:p>
    <w:p>
      <w:pPr>
        <w:numPr>
          <w:ilvl w:val="2"/>
          <w:numId w:val="5"/>
        </w:numPr>
        <w:rPr>
          <w:szCs w:val="24"/>
        </w:rPr>
      </w:pPr>
      <w:r>
        <w:rPr>
          <w:rFonts w:hint="eastAsia"/>
          <w:szCs w:val="24"/>
        </w:rPr>
        <w:t>设施的构造形式、蓄水规模、排水能力及排空时间应符合设计要求。</w:t>
      </w:r>
    </w:p>
    <w:p>
      <w:pPr>
        <w:numPr>
          <w:ilvl w:val="2"/>
          <w:numId w:val="5"/>
        </w:numPr>
        <w:rPr>
          <w:szCs w:val="24"/>
        </w:rPr>
      </w:pPr>
      <w:r>
        <w:rPr>
          <w:rFonts w:hint="eastAsia"/>
          <w:szCs w:val="24"/>
        </w:rPr>
        <w:t>设施沉砂池、前置塘等预处理设施应符合设计要求。</w:t>
      </w:r>
    </w:p>
    <w:p>
      <w:pPr>
        <w:numPr>
          <w:ilvl w:val="2"/>
          <w:numId w:val="5"/>
        </w:numPr>
        <w:rPr>
          <w:szCs w:val="24"/>
        </w:rPr>
      </w:pPr>
      <w:r>
        <w:rPr>
          <w:rFonts w:hint="eastAsia"/>
          <w:szCs w:val="24"/>
        </w:rPr>
        <w:t>施工前应在开挖区域放线、定位，尽可能减小施工对周边区域带来的不良影响。</w:t>
      </w:r>
    </w:p>
    <w:p>
      <w:pPr>
        <w:numPr>
          <w:ilvl w:val="2"/>
          <w:numId w:val="5"/>
        </w:numPr>
        <w:rPr>
          <w:szCs w:val="24"/>
        </w:rPr>
      </w:pPr>
      <w:r>
        <w:rPr>
          <w:rFonts w:hint="eastAsia"/>
          <w:szCs w:val="24"/>
        </w:rPr>
        <w:t>设施进水口、放空管、溢流设施的高程应符合设计要求，设施排水应与城市雨水管渠系统或超标雨水径流排放系统平顺衔接。</w:t>
      </w:r>
    </w:p>
    <w:p>
      <w:pPr>
        <w:numPr>
          <w:ilvl w:val="2"/>
          <w:numId w:val="5"/>
        </w:numPr>
        <w:rPr>
          <w:szCs w:val="24"/>
        </w:rPr>
      </w:pPr>
      <w:r>
        <w:rPr>
          <w:rFonts w:hint="eastAsia"/>
          <w:szCs w:val="24"/>
        </w:rPr>
        <w:t>渗透过滤填料填入前应进行清洗；种植土和滤料层之间应铺设透水土工布。</w:t>
      </w:r>
    </w:p>
    <w:p>
      <w:pPr>
        <w:numPr>
          <w:ilvl w:val="2"/>
          <w:numId w:val="5"/>
        </w:numPr>
        <w:rPr>
          <w:szCs w:val="24"/>
        </w:rPr>
      </w:pPr>
      <w:r>
        <w:rPr>
          <w:rFonts w:hint="eastAsia"/>
          <w:szCs w:val="24"/>
        </w:rPr>
        <w:t>设施边坡应符合设计要求。</w:t>
      </w:r>
    </w:p>
    <w:p>
      <w:pPr>
        <w:numPr>
          <w:ilvl w:val="2"/>
          <w:numId w:val="5"/>
        </w:numPr>
        <w:rPr>
          <w:szCs w:val="24"/>
        </w:rPr>
      </w:pPr>
      <w:r>
        <w:rPr>
          <w:rFonts w:hint="eastAsia"/>
          <w:szCs w:val="24"/>
        </w:rPr>
        <w:t>延时调节塘、渗透塘/湿塘、调节塘、雨水湿地中混凝土或浆砌块石施工应满足《混凝土结构工程施工质量验收规范》GB 50204的规定。</w:t>
      </w:r>
    </w:p>
    <w:p>
      <w:pPr>
        <w:numPr>
          <w:ilvl w:val="2"/>
          <w:numId w:val="5"/>
        </w:numPr>
        <w:rPr>
          <w:szCs w:val="24"/>
        </w:rPr>
      </w:pPr>
      <w:r>
        <w:rPr>
          <w:rFonts w:hint="eastAsia"/>
          <w:szCs w:val="24"/>
        </w:rPr>
        <w:t>设施外围安全防护措施和警示牌位置应符合设计要求。</w:t>
      </w:r>
    </w:p>
    <w:p>
      <w:pPr>
        <w:rPr>
          <w:szCs w:val="28"/>
        </w:rPr>
      </w:pPr>
    </w:p>
    <w:p>
      <w:pPr>
        <w:rPr>
          <w:lang w:val="zh-CN"/>
        </w:rPr>
        <w:sectPr>
          <w:pgSz w:w="11906" w:h="16838"/>
          <w:pgMar w:top="851" w:right="1440" w:bottom="1152" w:left="1440" w:header="720" w:footer="720" w:gutter="0"/>
          <w:cols w:space="720" w:num="1"/>
          <w:titlePg/>
          <w:docGrid w:linePitch="360" w:charSpace="0"/>
        </w:sectPr>
      </w:pPr>
    </w:p>
    <w:p>
      <w:pPr>
        <w:pStyle w:val="57"/>
        <w:tabs>
          <w:tab w:val="left" w:pos="895"/>
        </w:tabs>
        <w:spacing w:after="160"/>
        <w:ind w:firstLine="0" w:firstLineChars="0"/>
        <w:rPr>
          <w:rFonts w:ascii="Times New Roman" w:hAnsi="Times New Roman"/>
          <w:bCs/>
          <w:spacing w:val="7"/>
          <w:sz w:val="24"/>
          <w:szCs w:val="24"/>
        </w:rPr>
      </w:pPr>
    </w:p>
    <w:p>
      <w:pPr>
        <w:numPr>
          <w:ilvl w:val="0"/>
          <w:numId w:val="4"/>
        </w:numPr>
        <w:jc w:val="center"/>
        <w:outlineLvl w:val="0"/>
        <w:rPr>
          <w:b/>
          <w:bCs/>
          <w:sz w:val="32"/>
          <w:szCs w:val="32"/>
        </w:rPr>
      </w:pPr>
      <w:bookmarkStart w:id="58" w:name="_Toc144029630"/>
      <w:bookmarkStart w:id="59" w:name="_Toc157610496"/>
      <w:r>
        <w:rPr>
          <w:rFonts w:hint="eastAsia"/>
          <w:b/>
          <w:bCs/>
          <w:sz w:val="32"/>
          <w:szCs w:val="32"/>
        </w:rPr>
        <w:t>城市水系</w:t>
      </w:r>
      <w:bookmarkEnd w:id="58"/>
      <w:bookmarkEnd w:id="59"/>
    </w:p>
    <w:p>
      <w:pPr>
        <w:numPr>
          <w:ilvl w:val="1"/>
          <w:numId w:val="6"/>
        </w:numPr>
        <w:jc w:val="center"/>
        <w:outlineLvl w:val="1"/>
        <w:rPr>
          <w:b/>
          <w:bCs/>
          <w:sz w:val="28"/>
          <w:szCs w:val="28"/>
        </w:rPr>
      </w:pPr>
      <w:bookmarkStart w:id="60" w:name="_Toc157610497"/>
      <w:bookmarkStart w:id="61" w:name="_Toc144029631"/>
      <w:r>
        <w:rPr>
          <w:rFonts w:hint="eastAsia"/>
          <w:b/>
          <w:bCs/>
          <w:sz w:val="28"/>
          <w:szCs w:val="28"/>
        </w:rPr>
        <w:t>一般规定</w:t>
      </w:r>
      <w:bookmarkEnd w:id="60"/>
      <w:bookmarkEnd w:id="61"/>
    </w:p>
    <w:p>
      <w:pPr>
        <w:numPr>
          <w:ilvl w:val="2"/>
          <w:numId w:val="7"/>
        </w:numPr>
        <w:rPr>
          <w:szCs w:val="24"/>
        </w:rPr>
      </w:pPr>
      <w:r>
        <w:rPr>
          <w:rFonts w:hint="eastAsia"/>
          <w:szCs w:val="24"/>
        </w:rPr>
        <w:t>城市水系所采用的海绵设施应满足设计目标，是否解决存在问题，海绵工艺流程应合理。</w:t>
      </w:r>
    </w:p>
    <w:p>
      <w:pPr>
        <w:numPr>
          <w:ilvl w:val="2"/>
          <w:numId w:val="7"/>
        </w:numPr>
        <w:rPr>
          <w:szCs w:val="24"/>
        </w:rPr>
      </w:pPr>
      <w:r>
        <w:rPr>
          <w:rFonts w:hint="eastAsia"/>
          <w:szCs w:val="24"/>
        </w:rPr>
        <w:t>城市水系宜采用生态护岸，且生态护岸应按设计兼顾防洪和生态保护要求。</w:t>
      </w:r>
    </w:p>
    <w:p>
      <w:pPr>
        <w:numPr>
          <w:ilvl w:val="2"/>
          <w:numId w:val="7"/>
        </w:numPr>
        <w:rPr>
          <w:szCs w:val="24"/>
        </w:rPr>
      </w:pPr>
      <w:r>
        <w:rPr>
          <w:rFonts w:hint="eastAsia"/>
          <w:szCs w:val="24"/>
        </w:rPr>
        <w:t>生态护岸应按设计断面要求进行放坡，避免坡度过陡导致雨水流速过快及边坡失稳。</w:t>
      </w:r>
    </w:p>
    <w:p>
      <w:pPr>
        <w:numPr>
          <w:ilvl w:val="2"/>
          <w:numId w:val="7"/>
        </w:numPr>
        <w:rPr>
          <w:szCs w:val="24"/>
        </w:rPr>
      </w:pPr>
      <w:r>
        <w:rPr>
          <w:rFonts w:hint="eastAsia"/>
          <w:szCs w:val="24"/>
        </w:rPr>
        <w:t>生态护岸不同水位标高所布置的植物种类、种植密度应与设计一致。</w:t>
      </w:r>
    </w:p>
    <w:p>
      <w:pPr>
        <w:numPr>
          <w:ilvl w:val="2"/>
          <w:numId w:val="7"/>
        </w:numPr>
        <w:rPr>
          <w:szCs w:val="24"/>
        </w:rPr>
      </w:pPr>
      <w:r>
        <w:rPr>
          <w:rFonts w:hint="eastAsia"/>
          <w:szCs w:val="24"/>
        </w:rPr>
        <w:t>巡查过程中应着重排查是否存在排水口有水流出的情况，若是污水直排口则应立即封堵或修建截污管；若是雨水口有污水排出则应溯源排查对上游错混接点进行整治。</w:t>
      </w:r>
    </w:p>
    <w:p>
      <w:pPr>
        <w:numPr>
          <w:ilvl w:val="2"/>
          <w:numId w:val="7"/>
        </w:numPr>
        <w:rPr>
          <w:szCs w:val="24"/>
        </w:rPr>
      </w:pPr>
      <w:r>
        <w:rPr>
          <w:rFonts w:hint="eastAsia"/>
          <w:szCs w:val="24"/>
        </w:rPr>
        <w:t>对于生态岸线的河道，接入的雨水直排口不应直接进入河道中，应保证雨水径流排放后能够在生态岸线上散排、漫流后进入河道。</w:t>
      </w:r>
    </w:p>
    <w:p>
      <w:pPr>
        <w:numPr>
          <w:ilvl w:val="2"/>
          <w:numId w:val="7"/>
        </w:numPr>
        <w:rPr>
          <w:szCs w:val="24"/>
        </w:rPr>
      </w:pPr>
      <w:r>
        <w:rPr>
          <w:rFonts w:hint="eastAsia"/>
          <w:szCs w:val="24"/>
        </w:rPr>
        <w:t>城市水系水面不应存在底泥上浮、垃圾等漂浮物的现象，垃圾堆弃点、垃圾收集处理站不应在河道附近。</w:t>
      </w:r>
    </w:p>
    <w:p>
      <w:pPr>
        <w:numPr>
          <w:ilvl w:val="2"/>
          <w:numId w:val="7"/>
        </w:numPr>
        <w:rPr>
          <w:szCs w:val="24"/>
        </w:rPr>
      </w:pPr>
      <w:r>
        <w:rPr>
          <w:rFonts w:hint="eastAsia"/>
          <w:szCs w:val="24"/>
        </w:rPr>
        <w:t>巡查过程中应重点观察水体是否存在异味、水体颜色是否异常、是否清澈见底。</w:t>
      </w:r>
    </w:p>
    <w:p>
      <w:pPr>
        <w:numPr>
          <w:ilvl w:val="2"/>
          <w:numId w:val="7"/>
        </w:numPr>
        <w:rPr>
          <w:szCs w:val="24"/>
        </w:rPr>
      </w:pPr>
      <w:r>
        <w:rPr>
          <w:rFonts w:hint="eastAsia"/>
          <w:szCs w:val="24"/>
        </w:rPr>
        <w:t>河湖水系周边大规模种植业、水产养殖业等产业，农业污水和养殖废水不应直排入河，应有相应的处理措施对废水进行处理后方可排河。</w:t>
      </w:r>
    </w:p>
    <w:p>
      <w:pPr>
        <w:numPr>
          <w:ilvl w:val="2"/>
          <w:numId w:val="7"/>
        </w:numPr>
        <w:rPr>
          <w:szCs w:val="24"/>
        </w:rPr>
      </w:pPr>
      <w:r>
        <w:rPr>
          <w:rFonts w:hint="eastAsia"/>
          <w:szCs w:val="24"/>
        </w:rPr>
        <w:t>水生植物如有枯黄枯死或倒伏植株的现象，需要及时修剪；及时清理滨岸带水生植物周围的杂物或垃圾。</w:t>
      </w:r>
    </w:p>
    <w:p>
      <w:pPr>
        <w:pStyle w:val="45"/>
        <w:numPr>
          <w:ilvl w:val="2"/>
          <w:numId w:val="7"/>
        </w:numPr>
        <w:ind w:firstLineChars="0"/>
        <w:rPr>
          <w:szCs w:val="24"/>
        </w:rPr>
      </w:pPr>
      <w:r>
        <w:rPr>
          <w:rFonts w:hint="eastAsia"/>
          <w:szCs w:val="24"/>
        </w:rPr>
        <w:t>施工期间，城市水系周围应设置警示标志和预警系统。</w:t>
      </w:r>
    </w:p>
    <w:p>
      <w:pPr>
        <w:numPr>
          <w:ilvl w:val="1"/>
          <w:numId w:val="6"/>
        </w:numPr>
        <w:jc w:val="center"/>
        <w:outlineLvl w:val="1"/>
        <w:rPr>
          <w:b/>
          <w:bCs/>
          <w:sz w:val="28"/>
          <w:szCs w:val="28"/>
        </w:rPr>
      </w:pPr>
      <w:bookmarkStart w:id="62" w:name="_Toc144029632"/>
      <w:bookmarkStart w:id="63" w:name="_Toc157610498"/>
      <w:r>
        <w:rPr>
          <w:rFonts w:hint="eastAsia"/>
          <w:b/>
          <w:bCs/>
          <w:sz w:val="28"/>
          <w:szCs w:val="28"/>
        </w:rPr>
        <w:t>湖泊/湿地/坑塘</w:t>
      </w:r>
      <w:bookmarkEnd w:id="62"/>
      <w:bookmarkEnd w:id="63"/>
    </w:p>
    <w:p>
      <w:pPr>
        <w:numPr>
          <w:ilvl w:val="2"/>
          <w:numId w:val="8"/>
        </w:numPr>
        <w:rPr>
          <w:szCs w:val="24"/>
        </w:rPr>
      </w:pPr>
      <w:r>
        <w:rPr>
          <w:rFonts w:hint="eastAsia"/>
          <w:szCs w:val="24"/>
        </w:rPr>
        <w:t>调蓄水体的构造形式、蓄水规模、排水能力应符合设计要求。</w:t>
      </w:r>
    </w:p>
    <w:p>
      <w:pPr>
        <w:numPr>
          <w:ilvl w:val="2"/>
          <w:numId w:val="8"/>
        </w:numPr>
        <w:rPr>
          <w:szCs w:val="24"/>
        </w:rPr>
      </w:pPr>
      <w:r>
        <w:rPr>
          <w:rFonts w:hint="eastAsia"/>
          <w:szCs w:val="24"/>
        </w:rPr>
        <w:t>调蓄水体应按设计对进入的径流雨水进行预处理，防止径流雨水对绿地环境造成破坏。</w:t>
      </w:r>
    </w:p>
    <w:p>
      <w:pPr>
        <w:numPr>
          <w:ilvl w:val="2"/>
          <w:numId w:val="8"/>
        </w:numPr>
        <w:rPr>
          <w:szCs w:val="24"/>
        </w:rPr>
      </w:pPr>
      <w:r>
        <w:rPr>
          <w:rFonts w:hint="eastAsia"/>
          <w:szCs w:val="24"/>
        </w:rPr>
        <w:t>调蓄水体应按设计对下游系统起到流量延时、削峰作用，应按设计对红线外雨水进行消纳。</w:t>
      </w:r>
    </w:p>
    <w:p>
      <w:pPr>
        <w:numPr>
          <w:ilvl w:val="2"/>
          <w:numId w:val="8"/>
        </w:numPr>
        <w:rPr>
          <w:szCs w:val="24"/>
        </w:rPr>
      </w:pPr>
      <w:r>
        <w:rPr>
          <w:rFonts w:hint="eastAsia"/>
          <w:szCs w:val="24"/>
        </w:rPr>
        <w:t>调蓄水体应按设计设置前置塘或消能设施。</w:t>
      </w:r>
    </w:p>
    <w:p>
      <w:pPr>
        <w:numPr>
          <w:ilvl w:val="2"/>
          <w:numId w:val="8"/>
        </w:numPr>
        <w:rPr>
          <w:szCs w:val="24"/>
        </w:rPr>
      </w:pPr>
      <w:r>
        <w:rPr>
          <w:rFonts w:hint="eastAsia"/>
          <w:szCs w:val="24"/>
        </w:rPr>
        <w:t>调蓄水体的径流通道应满足设计流量要求</w:t>
      </w:r>
    </w:p>
    <w:p>
      <w:pPr>
        <w:numPr>
          <w:ilvl w:val="2"/>
          <w:numId w:val="8"/>
        </w:numPr>
        <w:rPr>
          <w:szCs w:val="28"/>
        </w:rPr>
      </w:pPr>
      <w:r>
        <w:rPr>
          <w:rFonts w:hint="eastAsia"/>
          <w:szCs w:val="24"/>
        </w:rPr>
        <w:t>应按设计对调蓄水体进行防渗处理，防渗材料的质量、参数应满足设计要求。</w:t>
      </w:r>
    </w:p>
    <w:p>
      <w:pPr>
        <w:pStyle w:val="57"/>
        <w:spacing w:after="0"/>
        <w:ind w:firstLineChars="0"/>
        <w:rPr>
          <w:rFonts w:ascii="Times New Roman" w:hAnsi="Times New Roman"/>
          <w:bCs/>
          <w:spacing w:val="7"/>
          <w:sz w:val="24"/>
          <w:szCs w:val="24"/>
        </w:rPr>
      </w:pPr>
    </w:p>
    <w:p>
      <w:pPr>
        <w:pStyle w:val="57"/>
        <w:spacing w:after="0"/>
        <w:ind w:firstLineChars="0"/>
        <w:rPr>
          <w:rFonts w:ascii="Times New Roman" w:hAnsi="Times New Roman"/>
          <w:bCs/>
          <w:spacing w:val="7"/>
          <w:sz w:val="24"/>
          <w:szCs w:val="24"/>
        </w:rPr>
      </w:pPr>
    </w:p>
    <w:p>
      <w:pPr>
        <w:numPr>
          <w:ilvl w:val="1"/>
          <w:numId w:val="6"/>
        </w:numPr>
        <w:jc w:val="center"/>
        <w:outlineLvl w:val="1"/>
        <w:rPr>
          <w:b/>
          <w:bCs/>
          <w:sz w:val="28"/>
          <w:szCs w:val="28"/>
        </w:rPr>
      </w:pPr>
      <w:bookmarkStart w:id="64" w:name="_Toc157610499"/>
      <w:bookmarkStart w:id="65" w:name="_Toc144029633"/>
      <w:r>
        <w:rPr>
          <w:rFonts w:hint="eastAsia"/>
          <w:b/>
          <w:bCs/>
          <w:sz w:val="28"/>
          <w:szCs w:val="28"/>
        </w:rPr>
        <w:t>湖泊/湿地/坑塘</w:t>
      </w:r>
      <w:bookmarkEnd w:id="64"/>
      <w:bookmarkEnd w:id="65"/>
    </w:p>
    <w:p>
      <w:pPr>
        <w:numPr>
          <w:ilvl w:val="2"/>
          <w:numId w:val="9"/>
        </w:numPr>
        <w:rPr>
          <w:szCs w:val="24"/>
        </w:rPr>
      </w:pPr>
      <w:r>
        <w:rPr>
          <w:rFonts w:hint="eastAsia"/>
          <w:szCs w:val="24"/>
        </w:rPr>
        <w:t>针对河道底泥进行干式清淤时，应注意河段内的水是否排干、沙袋围堰是否能够有效阻拦河段上下游的河水；清理后的淤泥不应沿岸随意弃置。</w:t>
      </w:r>
    </w:p>
    <w:p>
      <w:pPr>
        <w:numPr>
          <w:ilvl w:val="2"/>
          <w:numId w:val="9"/>
        </w:numPr>
        <w:rPr>
          <w:szCs w:val="24"/>
        </w:rPr>
      </w:pPr>
      <w:r>
        <w:rPr>
          <w:rFonts w:hint="eastAsia"/>
          <w:szCs w:val="24"/>
        </w:rPr>
        <w:t>河道内不应存在非法建设的挡墙或其他不相关构筑物，避免影响河道正常的行洪排涝能力。</w:t>
      </w:r>
    </w:p>
    <w:p>
      <w:pPr>
        <w:numPr>
          <w:ilvl w:val="2"/>
          <w:numId w:val="9"/>
        </w:numPr>
        <w:rPr>
          <w:szCs w:val="24"/>
        </w:rPr>
      </w:pPr>
      <w:r>
        <w:rPr>
          <w:rFonts w:hint="eastAsia"/>
          <w:szCs w:val="24"/>
        </w:rPr>
        <w:t>河道两侧堤岸的人行步道宜采用透水铺装、透水混凝土。</w:t>
      </w:r>
    </w:p>
    <w:p>
      <w:pPr>
        <w:rPr>
          <w:szCs w:val="28"/>
        </w:rPr>
      </w:pPr>
    </w:p>
    <w:p>
      <w:pPr>
        <w:rPr>
          <w:lang w:val="zh-CN"/>
        </w:rPr>
        <w:sectPr>
          <w:pgSz w:w="11906" w:h="16838"/>
          <w:pgMar w:top="851" w:right="1440" w:bottom="1152" w:left="1440" w:header="720" w:footer="720" w:gutter="0"/>
          <w:cols w:space="720" w:num="1"/>
          <w:titlePg/>
          <w:docGrid w:linePitch="360" w:charSpace="0"/>
        </w:sectPr>
      </w:pPr>
    </w:p>
    <w:p>
      <w:pPr>
        <w:numPr>
          <w:ilvl w:val="0"/>
          <w:numId w:val="4"/>
        </w:numPr>
        <w:jc w:val="center"/>
        <w:outlineLvl w:val="0"/>
        <w:rPr>
          <w:b/>
          <w:bCs/>
          <w:sz w:val="32"/>
          <w:szCs w:val="32"/>
        </w:rPr>
      </w:pPr>
      <w:bookmarkStart w:id="66" w:name="_Toc157610500"/>
      <w:bookmarkStart w:id="67" w:name="_Toc144029634"/>
      <w:r>
        <w:rPr>
          <w:rFonts w:hint="eastAsia"/>
          <w:b/>
          <w:bCs/>
          <w:sz w:val="32"/>
          <w:szCs w:val="32"/>
        </w:rPr>
        <w:t>管网泵站类项目</w:t>
      </w:r>
      <w:bookmarkEnd w:id="66"/>
      <w:bookmarkEnd w:id="67"/>
    </w:p>
    <w:p>
      <w:pPr>
        <w:numPr>
          <w:ilvl w:val="1"/>
          <w:numId w:val="10"/>
        </w:numPr>
        <w:jc w:val="center"/>
        <w:outlineLvl w:val="1"/>
        <w:rPr>
          <w:b/>
          <w:bCs/>
          <w:sz w:val="28"/>
          <w:szCs w:val="28"/>
        </w:rPr>
      </w:pPr>
      <w:bookmarkStart w:id="68" w:name="_Toc144029635"/>
      <w:bookmarkStart w:id="69" w:name="_Toc15940"/>
      <w:bookmarkStart w:id="70" w:name="_Toc6267"/>
      <w:bookmarkStart w:id="71" w:name="_Toc157610501"/>
      <w:r>
        <w:rPr>
          <w:rFonts w:hint="eastAsia"/>
          <w:b/>
          <w:bCs/>
          <w:sz w:val="28"/>
          <w:szCs w:val="28"/>
        </w:rPr>
        <w:t>雨污分流改造</w:t>
      </w:r>
      <w:bookmarkEnd w:id="68"/>
      <w:bookmarkEnd w:id="69"/>
      <w:bookmarkEnd w:id="70"/>
      <w:bookmarkEnd w:id="71"/>
    </w:p>
    <w:p>
      <w:pPr>
        <w:numPr>
          <w:ilvl w:val="2"/>
          <w:numId w:val="10"/>
        </w:numPr>
        <w:rPr>
          <w:szCs w:val="24"/>
        </w:rPr>
      </w:pPr>
      <w:r>
        <w:rPr>
          <w:rFonts w:hint="eastAsia"/>
          <w:szCs w:val="24"/>
        </w:rPr>
        <w:t>施工前应对管材质量进行复核检验，管道不能有明显的裂痕、破损、变形、脱落等问题。</w:t>
      </w:r>
    </w:p>
    <w:p>
      <w:pPr>
        <w:numPr>
          <w:ilvl w:val="2"/>
          <w:numId w:val="10"/>
        </w:numPr>
        <w:rPr>
          <w:szCs w:val="24"/>
        </w:rPr>
      </w:pPr>
      <w:r>
        <w:rPr>
          <w:rFonts w:hint="eastAsia"/>
          <w:szCs w:val="24"/>
        </w:rPr>
        <w:t>雨污分流改造通常是将原合流管保留作为污水管，并新建一根管道作为雨水管；对于正在施工的管道，管道完成敷设后不应立即回填土，应进行闭水试验，检验管道是否存在漏水的情况，并且进入该管段的水是否能够顺利流向下游的雨水管道。</w:t>
      </w:r>
    </w:p>
    <w:p>
      <w:pPr>
        <w:numPr>
          <w:ilvl w:val="2"/>
          <w:numId w:val="10"/>
        </w:numPr>
        <w:rPr>
          <w:szCs w:val="24"/>
        </w:rPr>
      </w:pPr>
      <w:r>
        <w:rPr>
          <w:rFonts w:hint="eastAsia"/>
          <w:szCs w:val="24"/>
        </w:rPr>
        <w:t>施工过程中应注意检查井中是否有挡墙未拆除的情况。</w:t>
      </w:r>
    </w:p>
    <w:p>
      <w:pPr>
        <w:numPr>
          <w:ilvl w:val="2"/>
          <w:numId w:val="10"/>
        </w:numPr>
        <w:rPr>
          <w:szCs w:val="24"/>
        </w:rPr>
      </w:pPr>
      <w:r>
        <w:rPr>
          <w:rFonts w:hint="eastAsia"/>
          <w:szCs w:val="24"/>
        </w:rPr>
        <w:t>施工过程中产生的施工降水应排入雨水管道，不应排入污水管道，且在排入雨水管道前应对施工降水做预处理后方可排放。</w:t>
      </w:r>
    </w:p>
    <w:p>
      <w:pPr>
        <w:numPr>
          <w:ilvl w:val="2"/>
          <w:numId w:val="10"/>
        </w:numPr>
        <w:rPr>
          <w:szCs w:val="24"/>
        </w:rPr>
      </w:pPr>
      <w:r>
        <w:rPr>
          <w:rFonts w:hint="eastAsia"/>
          <w:szCs w:val="24"/>
        </w:rPr>
        <w:t>对于已经施工完毕、路面已恢复平整的雨污分流改造项目，旱季现场巡查时需打开雨水检查井观察是否有水流动，如有水则证明并未完全实现雨污分流，需要整改；有必要的情况可以进行通水试验，观察水是否能够顺利流向下游雨水管道。</w:t>
      </w:r>
    </w:p>
    <w:p>
      <w:pPr>
        <w:numPr>
          <w:ilvl w:val="2"/>
          <w:numId w:val="10"/>
        </w:numPr>
        <w:rPr>
          <w:szCs w:val="24"/>
        </w:rPr>
      </w:pPr>
      <w:r>
        <w:rPr>
          <w:rFonts w:hint="eastAsia"/>
          <w:szCs w:val="24"/>
        </w:rPr>
        <w:t>完工后雨水管道或检查井内不应有沉积物、碎砖碎石、垃圾等杂物，且检查井井壁不应存在裂缝；井盖应严丝合缝，没有特殊工具不能被打开。</w:t>
      </w:r>
    </w:p>
    <w:p>
      <w:pPr>
        <w:numPr>
          <w:ilvl w:val="1"/>
          <w:numId w:val="10"/>
        </w:numPr>
        <w:jc w:val="center"/>
        <w:outlineLvl w:val="1"/>
        <w:rPr>
          <w:b/>
          <w:bCs/>
          <w:sz w:val="28"/>
          <w:szCs w:val="28"/>
        </w:rPr>
      </w:pPr>
      <w:bookmarkStart w:id="72" w:name="_Toc8622"/>
      <w:bookmarkStart w:id="73" w:name="_Toc26315"/>
      <w:bookmarkStart w:id="74" w:name="_Toc144029636"/>
      <w:bookmarkStart w:id="75" w:name="_Toc157610502"/>
      <w:r>
        <w:rPr>
          <w:rFonts w:hint="eastAsia"/>
          <w:b/>
          <w:bCs/>
          <w:sz w:val="28"/>
          <w:szCs w:val="28"/>
        </w:rPr>
        <w:t>排涝泵站建设</w:t>
      </w:r>
      <w:bookmarkEnd w:id="72"/>
      <w:bookmarkEnd w:id="73"/>
      <w:bookmarkEnd w:id="74"/>
      <w:bookmarkEnd w:id="75"/>
    </w:p>
    <w:p>
      <w:pPr>
        <w:numPr>
          <w:ilvl w:val="2"/>
          <w:numId w:val="10"/>
        </w:numPr>
        <w:rPr>
          <w:szCs w:val="24"/>
        </w:rPr>
      </w:pPr>
      <w:r>
        <w:rPr>
          <w:rFonts w:hint="eastAsia"/>
          <w:szCs w:val="24"/>
        </w:rPr>
        <w:t>泵站施工基坑开挖前应注意基坑降水工程是否已经完毕，并且在施工过程中产生的施工降水应排入雨水管道，不应排入污水管道，在排入雨水管道前应对施工降水做预处理后方可排放。</w:t>
      </w:r>
    </w:p>
    <w:p>
      <w:pPr>
        <w:numPr>
          <w:ilvl w:val="2"/>
          <w:numId w:val="10"/>
        </w:numPr>
        <w:rPr>
          <w:szCs w:val="24"/>
        </w:rPr>
      </w:pPr>
      <w:r>
        <w:rPr>
          <w:rFonts w:hint="eastAsia"/>
          <w:szCs w:val="24"/>
        </w:rPr>
        <w:t>旱季或小雨时排涝泵站的进水构筑物中不能有水进入。</w:t>
      </w:r>
    </w:p>
    <w:p>
      <w:pPr>
        <w:numPr>
          <w:ilvl w:val="2"/>
          <w:numId w:val="10"/>
        </w:numPr>
        <w:rPr>
          <w:szCs w:val="24"/>
        </w:rPr>
      </w:pPr>
      <w:r>
        <w:rPr>
          <w:rFonts w:hint="eastAsia"/>
          <w:szCs w:val="24"/>
        </w:rPr>
        <w:t>定期对排涝泵站的运行状况进行检查，主要是泵站的排水量、液位控制参数是否正常；是否有噪声或震动等异常现象。</w:t>
      </w:r>
    </w:p>
    <w:p>
      <w:pPr>
        <w:numPr>
          <w:ilvl w:val="1"/>
          <w:numId w:val="10"/>
        </w:numPr>
        <w:jc w:val="center"/>
        <w:outlineLvl w:val="1"/>
        <w:rPr>
          <w:b/>
          <w:bCs/>
          <w:sz w:val="28"/>
          <w:szCs w:val="28"/>
        </w:rPr>
      </w:pPr>
      <w:bookmarkStart w:id="76" w:name="_Toc144029637"/>
      <w:bookmarkStart w:id="77" w:name="_Toc28096"/>
      <w:bookmarkStart w:id="78" w:name="_Toc157610503"/>
      <w:bookmarkStart w:id="79" w:name="_Toc6562"/>
      <w:r>
        <w:rPr>
          <w:rFonts w:hint="eastAsia"/>
          <w:b/>
          <w:bCs/>
          <w:sz w:val="28"/>
          <w:szCs w:val="28"/>
        </w:rPr>
        <w:t>CSO调蓄建设</w:t>
      </w:r>
      <w:bookmarkEnd w:id="76"/>
      <w:bookmarkEnd w:id="77"/>
      <w:bookmarkEnd w:id="78"/>
      <w:bookmarkEnd w:id="79"/>
    </w:p>
    <w:p>
      <w:pPr>
        <w:numPr>
          <w:ilvl w:val="2"/>
          <w:numId w:val="10"/>
        </w:numPr>
        <w:rPr>
          <w:szCs w:val="24"/>
        </w:rPr>
      </w:pPr>
      <w:r>
        <w:rPr>
          <w:rFonts w:hint="eastAsia"/>
          <w:szCs w:val="24"/>
        </w:rPr>
        <w:t>泵站施工基坑开挖前应注意基坑降水工程是否已经完毕，并且在施工过程中产生的施工降水应排入雨水管道，不应排入污水管道，在排入雨水管道前应对施工降水做预处理后方可排放。</w:t>
      </w:r>
    </w:p>
    <w:p>
      <w:pPr>
        <w:numPr>
          <w:ilvl w:val="2"/>
          <w:numId w:val="10"/>
        </w:numPr>
        <w:rPr>
          <w:szCs w:val="24"/>
        </w:rPr>
      </w:pPr>
      <w:r>
        <w:rPr>
          <w:rFonts w:hint="eastAsia"/>
          <w:szCs w:val="24"/>
        </w:rPr>
        <w:t>砌筑完成后应保证调蓄池内壁平整，整洁，待蓄水池内壁干燥后需检查内壁是否喷涂了防水涂料。</w:t>
      </w:r>
    </w:p>
    <w:p>
      <w:pPr>
        <w:numPr>
          <w:ilvl w:val="2"/>
          <w:numId w:val="10"/>
        </w:numPr>
        <w:rPr>
          <w:szCs w:val="24"/>
        </w:rPr>
      </w:pPr>
      <w:r>
        <w:rPr>
          <w:rFonts w:hint="eastAsia"/>
          <w:szCs w:val="24"/>
        </w:rPr>
        <w:t>调蓄池建设完成后应定期进行巡查，雨季来临前的旱季、小雨时蓄池内不应有水；中到大雨时调蓄池应能够顺利进水；雨季过后按照调蓄池排空时间计算，在排空时间过后调蓄池内的合流制污水应排空。</w:t>
      </w:r>
    </w:p>
    <w:p>
      <w:pPr>
        <w:numPr>
          <w:ilvl w:val="1"/>
          <w:numId w:val="10"/>
        </w:numPr>
        <w:jc w:val="center"/>
        <w:outlineLvl w:val="1"/>
        <w:rPr>
          <w:b/>
          <w:bCs/>
          <w:sz w:val="28"/>
          <w:szCs w:val="28"/>
        </w:rPr>
      </w:pPr>
      <w:bookmarkStart w:id="80" w:name="_Toc5893"/>
      <w:bookmarkStart w:id="81" w:name="_Toc144029638"/>
      <w:bookmarkStart w:id="82" w:name="_Toc157610504"/>
      <w:bookmarkStart w:id="83" w:name="_Toc26685"/>
      <w:r>
        <w:rPr>
          <w:rFonts w:hint="eastAsia"/>
          <w:b/>
          <w:bCs/>
          <w:sz w:val="28"/>
          <w:szCs w:val="28"/>
        </w:rPr>
        <w:t>其它配套设施</w:t>
      </w:r>
      <w:bookmarkEnd w:id="80"/>
      <w:bookmarkEnd w:id="81"/>
      <w:bookmarkEnd w:id="82"/>
      <w:bookmarkEnd w:id="83"/>
    </w:p>
    <w:p>
      <w:pPr>
        <w:numPr>
          <w:ilvl w:val="2"/>
          <w:numId w:val="10"/>
        </w:numPr>
        <w:rPr>
          <w:szCs w:val="24"/>
        </w:rPr>
      </w:pPr>
      <w:r>
        <w:rPr>
          <w:rFonts w:hint="eastAsia"/>
          <w:szCs w:val="24"/>
        </w:rPr>
        <w:t xml:space="preserve">闸坝 </w:t>
      </w:r>
    </w:p>
    <w:p>
      <w:pPr>
        <w:ind w:firstLine="480" w:firstLineChars="200"/>
        <w:rPr>
          <w:szCs w:val="24"/>
        </w:rPr>
      </w:pPr>
      <w:r>
        <w:rPr>
          <w:rFonts w:hint="eastAsia"/>
          <w:szCs w:val="24"/>
        </w:rPr>
        <w:t>（1）附近有无垃圾、杂物堆放，有无取土、违章建筑，有无大、重型车辆上堤行驶；是否平整、有无凹凸不平的凹坑或车槽、雨后明显积水现象；闸坝路面（混凝土路面、沥青路面、碎石路面等）是否完好、有无破损。</w:t>
      </w:r>
    </w:p>
    <w:p>
      <w:pPr>
        <w:ind w:firstLine="480" w:firstLineChars="200"/>
        <w:rPr>
          <w:szCs w:val="24"/>
        </w:rPr>
      </w:pPr>
      <w:r>
        <w:rPr>
          <w:rFonts w:hint="eastAsia"/>
          <w:szCs w:val="24"/>
        </w:rPr>
        <w:t>（2）闸墙是否完好，有无新增缺口、塌陷、倾倒现象；墙前防护工程（抛石、灌砌、回填土等）是否完好，有无掏空、冲刷、塌陷现象。</w:t>
      </w:r>
    </w:p>
    <w:p>
      <w:pPr>
        <w:ind w:firstLine="480" w:firstLineChars="200"/>
        <w:rPr>
          <w:szCs w:val="24"/>
        </w:rPr>
      </w:pPr>
      <w:r>
        <w:rPr>
          <w:rFonts w:hint="eastAsia"/>
          <w:szCs w:val="24"/>
          <w:lang w:eastAsia="zh-CN"/>
        </w:rPr>
        <w:t>（</w:t>
      </w:r>
      <w:r>
        <w:rPr>
          <w:rFonts w:hint="eastAsia"/>
          <w:szCs w:val="24"/>
          <w:lang w:val="en-US" w:eastAsia="zh-CN"/>
        </w:rPr>
        <w:t>3</w:t>
      </w:r>
      <w:r>
        <w:rPr>
          <w:rFonts w:hint="eastAsia"/>
          <w:szCs w:val="24"/>
          <w:lang w:eastAsia="zh-CN"/>
        </w:rPr>
        <w:t>）</w:t>
      </w:r>
      <w:r>
        <w:rPr>
          <w:rFonts w:hint="eastAsia"/>
          <w:szCs w:val="24"/>
        </w:rPr>
        <w:t>闸坡是否完好，有无塌陷、缺损、勾缝大面积脱落及贯穿性裂缝；外观是否整洁，有无杂草，有无垃圾、杂物堆放。</w:t>
      </w:r>
    </w:p>
    <w:p>
      <w:pPr>
        <w:numPr>
          <w:ilvl w:val="2"/>
          <w:numId w:val="10"/>
        </w:numPr>
        <w:rPr>
          <w:szCs w:val="24"/>
        </w:rPr>
      </w:pPr>
      <w:r>
        <w:rPr>
          <w:rFonts w:hint="eastAsia"/>
          <w:szCs w:val="24"/>
        </w:rPr>
        <w:t>阀门</w:t>
      </w:r>
    </w:p>
    <w:p>
      <w:pPr>
        <w:ind w:firstLine="480" w:firstLineChars="200"/>
        <w:rPr>
          <w:szCs w:val="24"/>
        </w:rPr>
      </w:pPr>
      <w:r>
        <w:rPr>
          <w:rFonts w:hint="eastAsia"/>
          <w:szCs w:val="24"/>
        </w:rPr>
        <w:t>（</w:t>
      </w:r>
      <w:r>
        <w:rPr>
          <w:rFonts w:hint="eastAsia"/>
          <w:szCs w:val="24"/>
          <w:lang w:val="en-US" w:eastAsia="zh-CN"/>
        </w:rPr>
        <w:t>1</w:t>
      </w:r>
      <w:r>
        <w:rPr>
          <w:rFonts w:hint="eastAsia"/>
          <w:szCs w:val="24"/>
        </w:rPr>
        <w:t>）现场巡查需检查阀门的密闭性是否完好，不能存在旱天漏水、封堵不严的现象。</w:t>
      </w:r>
    </w:p>
    <w:p>
      <w:pPr>
        <w:ind w:firstLine="480" w:firstLineChars="200"/>
        <w:rPr>
          <w:szCs w:val="24"/>
        </w:rPr>
      </w:pPr>
      <w:r>
        <w:rPr>
          <w:rFonts w:hint="eastAsia"/>
          <w:szCs w:val="24"/>
        </w:rPr>
        <w:t>（</w:t>
      </w:r>
      <w:r>
        <w:rPr>
          <w:rFonts w:hint="eastAsia"/>
          <w:szCs w:val="24"/>
          <w:lang w:val="en-US" w:eastAsia="zh-CN"/>
        </w:rPr>
        <w:t>2</w:t>
      </w:r>
      <w:r>
        <w:rPr>
          <w:rFonts w:hint="eastAsia"/>
          <w:szCs w:val="24"/>
        </w:rPr>
        <w:t>）阀门是否完好，不能存在缺口、裂缝现象；阀门各部件有无锈蚀，重点是阀杆紧固件、气缸等，辅助装置是否齐全，有无缺失现象，如是否缺少雨帽，雨帽口是否堵塞。</w:t>
      </w:r>
    </w:p>
    <w:p>
      <w:pPr>
        <w:ind w:firstLine="480" w:firstLineChars="200"/>
        <w:rPr>
          <w:szCs w:val="24"/>
        </w:rPr>
      </w:pPr>
      <w:r>
        <w:rPr>
          <w:rFonts w:hint="eastAsia"/>
          <w:szCs w:val="24"/>
        </w:rPr>
        <w:t>（</w:t>
      </w:r>
      <w:r>
        <w:rPr>
          <w:rFonts w:hint="eastAsia"/>
          <w:szCs w:val="24"/>
          <w:lang w:val="en-US" w:eastAsia="zh-CN"/>
        </w:rPr>
        <w:t>3</w:t>
      </w:r>
      <w:r>
        <w:rPr>
          <w:rFonts w:hint="eastAsia"/>
          <w:szCs w:val="24"/>
        </w:rPr>
        <w:t>）阀门是否安装牢靠、阀门的流向是否正确、布线是否符合规范、密封件是否完好。</w:t>
      </w:r>
    </w:p>
    <w:p>
      <w:pPr>
        <w:widowControl/>
        <w:numPr>
          <w:ilvl w:val="0"/>
          <w:numId w:val="11"/>
        </w:numPr>
        <w:spacing w:before="60" w:after="60"/>
        <w:outlineLvl w:val="0"/>
        <w:rPr>
          <w:rFonts w:ascii="仿宋" w:hAnsi="仿宋" w:eastAsia="仿宋" w:cs="仿宋"/>
          <w:b/>
          <w:bCs/>
          <w:sz w:val="32"/>
          <w:szCs w:val="32"/>
        </w:rPr>
        <w:sectPr>
          <w:pgSz w:w="11906" w:h="16838"/>
          <w:pgMar w:top="851" w:right="1440" w:bottom="1152" w:left="1440" w:header="720" w:footer="720" w:gutter="0"/>
          <w:cols w:space="720" w:num="1"/>
          <w:titlePg/>
          <w:docGrid w:linePitch="360" w:charSpace="0"/>
        </w:sectPr>
      </w:pPr>
      <w:bookmarkStart w:id="84" w:name="_Toc19346"/>
      <w:bookmarkStart w:id="85" w:name="_Toc23451"/>
    </w:p>
    <w:p>
      <w:pPr>
        <w:numPr>
          <w:ilvl w:val="0"/>
          <w:numId w:val="4"/>
        </w:numPr>
        <w:jc w:val="center"/>
        <w:outlineLvl w:val="0"/>
        <w:rPr>
          <w:b/>
          <w:bCs/>
          <w:sz w:val="32"/>
          <w:szCs w:val="32"/>
        </w:rPr>
      </w:pPr>
      <w:bookmarkStart w:id="86" w:name="_Toc157610505"/>
      <w:bookmarkStart w:id="87" w:name="_Toc144029639"/>
      <w:r>
        <w:rPr>
          <w:rFonts w:hint="eastAsia"/>
          <w:b/>
          <w:bCs/>
          <w:sz w:val="32"/>
          <w:szCs w:val="32"/>
        </w:rPr>
        <w:t>能力建设类项目</w:t>
      </w:r>
      <w:bookmarkEnd w:id="84"/>
      <w:bookmarkEnd w:id="85"/>
      <w:bookmarkEnd w:id="86"/>
      <w:bookmarkEnd w:id="87"/>
    </w:p>
    <w:p>
      <w:pPr>
        <w:numPr>
          <w:ilvl w:val="1"/>
          <w:numId w:val="12"/>
        </w:numPr>
        <w:jc w:val="center"/>
        <w:outlineLvl w:val="1"/>
        <w:rPr>
          <w:b/>
          <w:bCs/>
          <w:sz w:val="28"/>
          <w:szCs w:val="28"/>
        </w:rPr>
      </w:pPr>
      <w:bookmarkStart w:id="88" w:name="_Toc7292"/>
      <w:bookmarkStart w:id="89" w:name="_Toc157610506"/>
      <w:bookmarkStart w:id="90" w:name="_Toc7213"/>
      <w:bookmarkStart w:id="91" w:name="_Toc144029640"/>
      <w:r>
        <w:rPr>
          <w:rFonts w:hint="eastAsia"/>
          <w:b/>
          <w:bCs/>
          <w:sz w:val="28"/>
          <w:szCs w:val="28"/>
        </w:rPr>
        <w:t>管网普查与清淤修复</w:t>
      </w:r>
      <w:bookmarkEnd w:id="88"/>
      <w:bookmarkEnd w:id="89"/>
      <w:bookmarkEnd w:id="90"/>
      <w:bookmarkEnd w:id="91"/>
    </w:p>
    <w:p>
      <w:pPr>
        <w:numPr>
          <w:ilvl w:val="2"/>
          <w:numId w:val="12"/>
        </w:numPr>
        <w:rPr>
          <w:rFonts w:ascii="宋体" w:hAnsi="宋体"/>
          <w:szCs w:val="24"/>
        </w:rPr>
      </w:pPr>
      <w:r>
        <w:rPr>
          <w:rFonts w:hint="eastAsia" w:ascii="宋体" w:hAnsi="宋体"/>
          <w:szCs w:val="24"/>
        </w:rPr>
        <w:t>结合合同约定内容，核实成果资料内容是否完整，出具报告是否规范，符合标准规范规定。数据包括核查雨水篦子、检查井、管线数据是否全面无误。如平面坐标、走向、管径、管材、管长、上下游节点号、上下游高程、上下游埋深、淤堵状况、权属单位、所属道路、建设日期等。</w:t>
      </w:r>
    </w:p>
    <w:p>
      <w:pPr>
        <w:numPr>
          <w:ilvl w:val="2"/>
          <w:numId w:val="12"/>
        </w:numPr>
        <w:rPr>
          <w:rFonts w:ascii="宋体" w:hAnsi="宋体"/>
          <w:szCs w:val="24"/>
        </w:rPr>
      </w:pPr>
      <w:r>
        <w:rPr>
          <w:rFonts w:hint="eastAsia" w:ascii="宋体" w:hAnsi="宋体"/>
          <w:szCs w:val="24"/>
        </w:rPr>
        <w:t>结合提供的成果初步研判管网情况，选择管线易错位置进行现场随机抽查复核。现场复核管网线连接、水流方向等是否正确，特别是十字交叉处情况。</w:t>
      </w:r>
    </w:p>
    <w:p>
      <w:pPr>
        <w:numPr>
          <w:ilvl w:val="2"/>
          <w:numId w:val="12"/>
        </w:numPr>
        <w:rPr>
          <w:rFonts w:ascii="宋体" w:hAnsi="宋体"/>
          <w:szCs w:val="24"/>
        </w:rPr>
      </w:pPr>
      <w:r>
        <w:rPr>
          <w:rFonts w:hint="eastAsia" w:ascii="宋体" w:hAnsi="宋体"/>
          <w:szCs w:val="24"/>
        </w:rPr>
        <w:t>现场核查工作人员工作是否规范，包括是否按规定设置围栏和安全标志；人员入检查井时确保检查井内气体满足要求，管道水量等在安全范围内。</w:t>
      </w:r>
    </w:p>
    <w:p>
      <w:pPr>
        <w:numPr>
          <w:ilvl w:val="2"/>
          <w:numId w:val="12"/>
        </w:numPr>
        <w:rPr>
          <w:rFonts w:ascii="宋体" w:hAnsi="宋体"/>
          <w:szCs w:val="24"/>
        </w:rPr>
      </w:pPr>
      <w:r>
        <w:rPr>
          <w:rFonts w:hint="eastAsia" w:ascii="宋体" w:hAnsi="宋体"/>
          <w:szCs w:val="24"/>
        </w:rPr>
        <w:t>现场复核QV/CCTV等监测仪器是否按规定要求使用，如CCTV仪器监测管道破损等时，是否旋转全方位监测，成果清晰度是否满足要求等。</w:t>
      </w:r>
    </w:p>
    <w:p>
      <w:pPr>
        <w:numPr>
          <w:ilvl w:val="2"/>
          <w:numId w:val="12"/>
        </w:numPr>
        <w:rPr>
          <w:rFonts w:ascii="宋体" w:hAnsi="宋体"/>
          <w:szCs w:val="24"/>
        </w:rPr>
      </w:pPr>
      <w:r>
        <w:rPr>
          <w:rFonts w:hint="eastAsia" w:ascii="宋体" w:hAnsi="宋体"/>
          <w:szCs w:val="24"/>
        </w:rPr>
        <w:t>结合掌握情况，现场抽查管网混错接点排查是否全面，是否有遗漏或误查情况。</w:t>
      </w:r>
    </w:p>
    <w:p>
      <w:pPr>
        <w:numPr>
          <w:ilvl w:val="2"/>
          <w:numId w:val="12"/>
        </w:numPr>
        <w:rPr>
          <w:rFonts w:ascii="宋体" w:hAnsi="宋体"/>
          <w:szCs w:val="24"/>
        </w:rPr>
      </w:pPr>
      <w:r>
        <w:rPr>
          <w:rFonts w:hint="eastAsia" w:ascii="宋体" w:hAnsi="宋体"/>
          <w:szCs w:val="24"/>
        </w:rPr>
        <w:t>管道清淤后，核查清淤后管道内部污垢清除程度，通过检测工具检验清淤工作是否到位，如果有污垢没有清除掉，要求施工方重新进行清淤作业。</w:t>
      </w:r>
    </w:p>
    <w:p>
      <w:pPr>
        <w:numPr>
          <w:ilvl w:val="2"/>
          <w:numId w:val="12"/>
        </w:numPr>
        <w:rPr>
          <w:rFonts w:ascii="宋体" w:hAnsi="宋体"/>
          <w:szCs w:val="24"/>
        </w:rPr>
      </w:pPr>
      <w:r>
        <w:rPr>
          <w:rFonts w:hint="eastAsia" w:ascii="宋体" w:hAnsi="宋体"/>
          <w:szCs w:val="24"/>
        </w:rPr>
        <w:t>管道清淤后，核查管道连接情况及完整性，连接处是否牢固并且密封良好，如果发现管道连接处损坏或者存在漏水问题，需要及时提出并要求施工方改进。</w:t>
      </w:r>
    </w:p>
    <w:p>
      <w:pPr>
        <w:numPr>
          <w:ilvl w:val="2"/>
          <w:numId w:val="12"/>
        </w:numPr>
        <w:rPr>
          <w:szCs w:val="24"/>
        </w:rPr>
      </w:pPr>
      <w:r>
        <w:rPr>
          <w:rFonts w:hint="eastAsia" w:ascii="宋体" w:hAnsi="宋体"/>
          <w:szCs w:val="24"/>
        </w:rPr>
        <w:t>管道清淤后，核查清淤前后影像资料，现场核实是否整段管道全部清淤，确保管网全线畅通</w:t>
      </w:r>
      <w:r>
        <w:rPr>
          <w:rFonts w:hint="eastAsia"/>
          <w:szCs w:val="24"/>
        </w:rPr>
        <w:t>。</w:t>
      </w:r>
    </w:p>
    <w:p>
      <w:pPr>
        <w:numPr>
          <w:ilvl w:val="1"/>
          <w:numId w:val="12"/>
        </w:numPr>
        <w:jc w:val="center"/>
        <w:outlineLvl w:val="1"/>
        <w:rPr>
          <w:b/>
          <w:bCs/>
          <w:sz w:val="28"/>
          <w:szCs w:val="28"/>
        </w:rPr>
      </w:pPr>
      <w:bookmarkStart w:id="92" w:name="_Toc144029641"/>
      <w:bookmarkStart w:id="93" w:name="_Toc157610507"/>
      <w:bookmarkStart w:id="94" w:name="_Toc16382"/>
      <w:bookmarkStart w:id="95" w:name="_Toc230"/>
      <w:r>
        <w:rPr>
          <w:rFonts w:hint="eastAsia"/>
          <w:b/>
          <w:bCs/>
          <w:sz w:val="28"/>
          <w:szCs w:val="28"/>
        </w:rPr>
        <w:t>智慧监管平台</w:t>
      </w:r>
      <w:bookmarkEnd w:id="92"/>
      <w:bookmarkEnd w:id="93"/>
      <w:bookmarkEnd w:id="94"/>
      <w:bookmarkEnd w:id="95"/>
    </w:p>
    <w:p>
      <w:pPr>
        <w:numPr>
          <w:ilvl w:val="2"/>
          <w:numId w:val="12"/>
        </w:numPr>
        <w:rPr>
          <w:rFonts w:ascii="宋体" w:hAnsi="宋体"/>
          <w:szCs w:val="24"/>
        </w:rPr>
      </w:pPr>
      <w:r>
        <w:rPr>
          <w:rFonts w:hint="eastAsia" w:ascii="宋体" w:hAnsi="宋体"/>
          <w:szCs w:val="24"/>
        </w:rPr>
        <w:t>结合合同约定内容，核查平台建设内容是否完成，工期、工程量进度是否满足要求。</w:t>
      </w:r>
    </w:p>
    <w:p>
      <w:pPr>
        <w:numPr>
          <w:ilvl w:val="2"/>
          <w:numId w:val="12"/>
        </w:numPr>
        <w:rPr>
          <w:rFonts w:ascii="宋体" w:hAnsi="宋体"/>
          <w:szCs w:val="24"/>
        </w:rPr>
      </w:pPr>
      <w:r>
        <w:rPr>
          <w:rFonts w:hint="eastAsia" w:ascii="宋体" w:hAnsi="宋体"/>
          <w:szCs w:val="24"/>
        </w:rPr>
        <w:t>核查机房硬件设备型号、数量、质量等是否满足项目招标方案要求。</w:t>
      </w:r>
    </w:p>
    <w:p>
      <w:pPr>
        <w:numPr>
          <w:ilvl w:val="2"/>
          <w:numId w:val="12"/>
        </w:numPr>
        <w:rPr>
          <w:rFonts w:ascii="宋体" w:hAnsi="宋体"/>
          <w:szCs w:val="24"/>
        </w:rPr>
      </w:pPr>
      <w:r>
        <w:rPr>
          <w:rFonts w:hint="eastAsia" w:ascii="宋体" w:hAnsi="宋体"/>
          <w:szCs w:val="24"/>
        </w:rPr>
        <w:t>核查现场监测设备品牌、数量、安装位置、安全性要求等是否合理。监测点布置具体位置能否达到监测目的。</w:t>
      </w:r>
    </w:p>
    <w:p>
      <w:pPr>
        <w:numPr>
          <w:ilvl w:val="2"/>
          <w:numId w:val="12"/>
        </w:numPr>
        <w:rPr>
          <w:rFonts w:ascii="宋体" w:hAnsi="宋体"/>
          <w:szCs w:val="24"/>
        </w:rPr>
      </w:pPr>
      <w:r>
        <w:rPr>
          <w:rFonts w:hint="eastAsia" w:ascii="宋体" w:hAnsi="宋体"/>
          <w:szCs w:val="24"/>
        </w:rPr>
        <w:t>核查现场监测设备数据精确度、数据准确度、采集收集传输及时性等是否合理。</w:t>
      </w:r>
    </w:p>
    <w:p>
      <w:pPr>
        <w:numPr>
          <w:ilvl w:val="2"/>
          <w:numId w:val="12"/>
        </w:numPr>
        <w:rPr>
          <w:rFonts w:ascii="宋体" w:hAnsi="宋体"/>
          <w:szCs w:val="24"/>
        </w:rPr>
      </w:pPr>
      <w:r>
        <w:rPr>
          <w:rFonts w:hint="eastAsia" w:ascii="宋体" w:hAnsi="宋体"/>
          <w:szCs w:val="24"/>
        </w:rPr>
        <w:t>平台软件模块是否完整，模块内容数据是否与实际现场相符。</w:t>
      </w:r>
    </w:p>
    <w:p>
      <w:pPr>
        <w:numPr>
          <w:ilvl w:val="2"/>
          <w:numId w:val="12"/>
        </w:numPr>
        <w:rPr>
          <w:rFonts w:ascii="宋体" w:hAnsi="宋体"/>
          <w:szCs w:val="24"/>
        </w:rPr>
      </w:pPr>
      <w:r>
        <w:rPr>
          <w:rFonts w:hint="eastAsia" w:ascii="宋体" w:hAnsi="宋体"/>
          <w:szCs w:val="24"/>
        </w:rPr>
        <w:t>平台软件自动化、智慧化程度是否满足合同要求，数据是否能自动分析，平台功能是否全部实现。后期能否真正用于实际。</w:t>
      </w:r>
    </w:p>
    <w:p>
      <w:pPr>
        <w:numPr>
          <w:ilvl w:val="2"/>
          <w:numId w:val="12"/>
        </w:numPr>
        <w:rPr>
          <w:rFonts w:ascii="宋体" w:hAnsi="宋体"/>
          <w:szCs w:val="24"/>
        </w:rPr>
      </w:pPr>
      <w:r>
        <w:rPr>
          <w:rFonts w:hint="eastAsia" w:ascii="宋体" w:hAnsi="宋体"/>
          <w:szCs w:val="24"/>
        </w:rPr>
        <w:t>核查平台消防系统、供排水系统、结构安全等是否满足要求。</w:t>
      </w:r>
    </w:p>
    <w:p>
      <w:pPr>
        <w:pStyle w:val="57"/>
        <w:spacing w:after="0"/>
        <w:ind w:firstLineChars="0"/>
        <w:rPr>
          <w:rFonts w:ascii="Times New Roman" w:hAnsi="Times New Roman"/>
          <w:bCs/>
          <w:spacing w:val="7"/>
          <w:sz w:val="24"/>
          <w:szCs w:val="24"/>
        </w:rPr>
      </w:pPr>
    </w:p>
    <w:p>
      <w:pPr>
        <w:pStyle w:val="57"/>
        <w:spacing w:after="0"/>
        <w:ind w:firstLine="0" w:firstLineChars="0"/>
        <w:rPr>
          <w:rFonts w:ascii="Times New Roman" w:hAnsi="Times New Roman"/>
          <w:bCs/>
          <w:spacing w:val="7"/>
          <w:sz w:val="24"/>
          <w:szCs w:val="24"/>
        </w:rPr>
        <w:sectPr>
          <w:footerReference r:id="rId8" w:type="default"/>
          <w:pgSz w:w="11906" w:h="16838"/>
          <w:pgMar w:top="1440" w:right="1800" w:bottom="1440" w:left="1800" w:header="851" w:footer="992" w:gutter="0"/>
          <w:cols w:space="425" w:num="1"/>
          <w:docGrid w:type="lines" w:linePitch="312" w:charSpace="0"/>
        </w:sectPr>
      </w:pPr>
    </w:p>
    <w:p>
      <w:pPr>
        <w:numPr>
          <w:ilvl w:val="0"/>
          <w:numId w:val="4"/>
        </w:numPr>
        <w:jc w:val="center"/>
        <w:outlineLvl w:val="0"/>
        <w:rPr>
          <w:b/>
          <w:bCs/>
          <w:sz w:val="32"/>
          <w:szCs w:val="32"/>
        </w:rPr>
      </w:pPr>
      <w:bookmarkStart w:id="96" w:name="_Toc522694943"/>
      <w:bookmarkEnd w:id="96"/>
      <w:bookmarkStart w:id="97" w:name="_Toc522694944"/>
      <w:bookmarkEnd w:id="97"/>
      <w:bookmarkStart w:id="98" w:name="_Toc522694942"/>
      <w:bookmarkEnd w:id="98"/>
      <w:bookmarkStart w:id="99" w:name="_Toc522694945"/>
      <w:bookmarkEnd w:id="99"/>
      <w:bookmarkStart w:id="100" w:name="_Toc157610508"/>
      <w:bookmarkStart w:id="101" w:name="_Toc144029642"/>
      <w:bookmarkStart w:id="102" w:name="_Toc528662283"/>
      <w:bookmarkStart w:id="103" w:name="_Toc528661654"/>
      <w:bookmarkStart w:id="104" w:name="_Toc528662282"/>
      <w:bookmarkStart w:id="105" w:name="_Toc528661653"/>
      <w:r>
        <w:rPr>
          <w:rFonts w:hint="eastAsia"/>
          <w:b/>
          <w:bCs/>
          <w:sz w:val="32"/>
          <w:szCs w:val="32"/>
        </w:rPr>
        <w:t>附录</w:t>
      </w:r>
      <w:bookmarkEnd w:id="100"/>
      <w:bookmarkEnd w:id="101"/>
    </w:p>
    <w:bookmarkEnd w:id="102"/>
    <w:bookmarkEnd w:id="103"/>
    <w:p>
      <w:pPr>
        <w:jc w:val="center"/>
        <w:outlineLvl w:val="1"/>
        <w:rPr>
          <w:b/>
          <w:bCs/>
          <w:sz w:val="28"/>
          <w:szCs w:val="28"/>
        </w:rPr>
      </w:pPr>
      <w:bookmarkStart w:id="106" w:name="_Toc144029643"/>
      <w:bookmarkStart w:id="107" w:name="_Toc157610509"/>
      <w:r>
        <w:rPr>
          <w:rFonts w:hint="eastAsia"/>
          <w:b/>
          <w:bCs/>
          <w:sz w:val="28"/>
          <w:szCs w:val="28"/>
        </w:rPr>
        <w:t>海绵城市建设施工巡检情况记录清单</w:t>
      </w:r>
      <w:bookmarkEnd w:id="106"/>
      <w:bookmarkEnd w:id="107"/>
    </w:p>
    <w:tbl>
      <w:tblPr>
        <w:tblStyle w:val="24"/>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0"/>
        <w:gridCol w:w="2633"/>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4300" w:type="dxa"/>
            <w:shd w:val="clear" w:color="auto" w:fill="auto"/>
            <w:vAlign w:val="center"/>
          </w:tcPr>
          <w:p>
            <w:pPr>
              <w:widowControl/>
              <w:jc w:val="center"/>
              <w:rPr>
                <w:rFonts w:hint="eastAsia" w:ascii="等线" w:hAnsi="等线" w:eastAsia="等线" w:cs="宋体"/>
                <w:b/>
                <w:bCs/>
                <w:color w:val="000000"/>
                <w:kern w:val="0"/>
                <w:sz w:val="24"/>
                <w:szCs w:val="24"/>
                <w:lang w:val="en-US" w:eastAsia="zh-CN"/>
              </w:rPr>
            </w:pPr>
            <w:r>
              <w:rPr>
                <w:rFonts w:hint="eastAsia" w:ascii="等线" w:hAnsi="等线" w:eastAsia="等线" w:cs="宋体"/>
                <w:b/>
                <w:bCs/>
                <w:color w:val="000000"/>
                <w:kern w:val="0"/>
                <w:sz w:val="24"/>
                <w:szCs w:val="24"/>
              </w:rPr>
              <w:t>巡检内容及要求</w:t>
            </w:r>
            <w:r>
              <w:rPr>
                <w:rFonts w:hint="eastAsia" w:ascii="等线" w:hAnsi="等线" w:eastAsia="等线" w:cs="宋体"/>
                <w:b/>
                <w:bCs/>
                <w:color w:val="000000"/>
                <w:kern w:val="0"/>
                <w:sz w:val="24"/>
                <w:szCs w:val="24"/>
                <w:lang w:val="en-US" w:eastAsia="zh-CN"/>
              </w:rPr>
              <w:t xml:space="preserve"> </w:t>
            </w:r>
          </w:p>
        </w:tc>
        <w:tc>
          <w:tcPr>
            <w:tcW w:w="2633" w:type="dxa"/>
            <w:shd w:val="clear" w:color="auto" w:fill="auto"/>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勾选</w:t>
            </w:r>
          </w:p>
        </w:tc>
        <w:tc>
          <w:tcPr>
            <w:tcW w:w="1947" w:type="dxa"/>
            <w:shd w:val="clear" w:color="auto" w:fill="auto"/>
            <w:vAlign w:val="center"/>
          </w:tcPr>
          <w:p>
            <w:pPr>
              <w:widowControl/>
              <w:jc w:val="center"/>
              <w:rPr>
                <w:rFonts w:hint="eastAsia" w:ascii="等线" w:hAnsi="等线" w:eastAsia="等线" w:cs="宋体"/>
                <w:b/>
                <w:bCs/>
                <w:color w:val="000000"/>
                <w:kern w:val="0"/>
                <w:sz w:val="24"/>
                <w:szCs w:val="24"/>
              </w:rPr>
            </w:pPr>
            <w:r>
              <w:rPr>
                <w:rFonts w:hint="eastAsia" w:ascii="等线" w:hAnsi="等线" w:eastAsia="等线" w:cs="宋体"/>
                <w:b/>
                <w:bCs/>
                <w:color w:val="000000"/>
                <w:kern w:val="0"/>
                <w:sz w:val="24"/>
                <w:szCs w:val="24"/>
              </w:rPr>
              <w:t>情况</w:t>
            </w:r>
          </w:p>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一、</w:t>
            </w:r>
            <w:r>
              <w:rPr>
                <w:rFonts w:hint="eastAsia" w:ascii="等线" w:hAnsi="等线" w:eastAsia="等线" w:cs="宋体"/>
                <w:b/>
                <w:bCs/>
                <w:color w:val="000000"/>
                <w:kern w:val="0"/>
                <w:sz w:val="20"/>
                <w:szCs w:val="20"/>
              </w:rPr>
              <w:t>施工图纸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lang w:val="en-US" w:eastAsia="zh-CN"/>
              </w:rPr>
              <w:t>1.</w:t>
            </w:r>
            <w:r>
              <w:rPr>
                <w:rFonts w:hint="eastAsia" w:ascii="等线" w:hAnsi="等线" w:eastAsia="等线" w:cs="宋体"/>
                <w:color w:val="000000"/>
                <w:kern w:val="0"/>
                <w:sz w:val="20"/>
                <w:szCs w:val="20"/>
              </w:rPr>
              <w:t>现场使用的施工图是否完整、正确</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lang w:val="en-US" w:eastAsia="zh-CN"/>
              </w:rPr>
              <w:t>2.</w:t>
            </w:r>
            <w:r>
              <w:rPr>
                <w:rFonts w:hint="eastAsia" w:ascii="等线" w:hAnsi="等线" w:eastAsia="等线" w:cs="宋体"/>
                <w:color w:val="000000"/>
                <w:kern w:val="0"/>
                <w:sz w:val="20"/>
                <w:szCs w:val="20"/>
              </w:rPr>
              <w:t>现场使用的施工图是否存在重大设计错误</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二、</w:t>
            </w:r>
            <w:r>
              <w:rPr>
                <w:rFonts w:hint="eastAsia" w:ascii="等线" w:hAnsi="等线" w:eastAsia="等线" w:cs="宋体"/>
                <w:b/>
                <w:bCs/>
                <w:color w:val="000000"/>
                <w:kern w:val="0"/>
                <w:sz w:val="20"/>
                <w:szCs w:val="20"/>
              </w:rPr>
              <w:t>海绵设施设置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lang w:val="en-US" w:eastAsia="zh-CN"/>
              </w:rPr>
              <w:t>1.</w:t>
            </w:r>
            <w:r>
              <w:rPr>
                <w:rFonts w:hint="eastAsia" w:ascii="等线" w:hAnsi="等线" w:eastAsia="等线" w:cs="宋体"/>
                <w:color w:val="000000"/>
                <w:kern w:val="0"/>
                <w:sz w:val="20"/>
                <w:szCs w:val="20"/>
              </w:rPr>
              <w:t>设施位置是否正确</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lang w:val="en-US" w:eastAsia="zh-CN"/>
              </w:rPr>
              <w:t>2.</w:t>
            </w:r>
            <w:r>
              <w:rPr>
                <w:rFonts w:hint="eastAsia" w:ascii="等线" w:hAnsi="等线" w:eastAsia="等线" w:cs="宋体"/>
                <w:color w:val="000000"/>
                <w:kern w:val="0"/>
                <w:sz w:val="20"/>
                <w:szCs w:val="20"/>
              </w:rPr>
              <w:t>设施面积是否正确</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lang w:val="en-US" w:eastAsia="zh-CN"/>
              </w:rPr>
              <w:t>3.</w:t>
            </w:r>
            <w:r>
              <w:rPr>
                <w:rFonts w:hint="eastAsia" w:ascii="等线" w:hAnsi="等线" w:eastAsia="等线" w:cs="宋体"/>
                <w:color w:val="000000"/>
                <w:kern w:val="0"/>
                <w:sz w:val="20"/>
                <w:szCs w:val="20"/>
              </w:rPr>
              <w:t>设施数量是否正确</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三、</w:t>
            </w:r>
            <w:r>
              <w:rPr>
                <w:rFonts w:hint="eastAsia" w:ascii="等线" w:hAnsi="等线" w:eastAsia="等线" w:cs="宋体"/>
                <w:b/>
                <w:bCs/>
                <w:color w:val="000000"/>
                <w:kern w:val="0"/>
                <w:sz w:val="20"/>
                <w:szCs w:val="20"/>
              </w:rPr>
              <w:t>场地径流组织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lang w:val="en-US" w:eastAsia="zh-CN"/>
              </w:rPr>
              <w:t>1.</w:t>
            </w:r>
            <w:r>
              <w:rPr>
                <w:rFonts w:hint="eastAsia" w:ascii="等线" w:hAnsi="等线" w:eastAsia="等线" w:cs="宋体"/>
                <w:color w:val="000000"/>
                <w:kern w:val="0"/>
                <w:sz w:val="20"/>
                <w:szCs w:val="20"/>
              </w:rPr>
              <w:t>平整后的场地标高是否准确</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lang w:val="en-US" w:eastAsia="zh-CN"/>
              </w:rPr>
              <w:t>2.</w:t>
            </w:r>
            <w:r>
              <w:rPr>
                <w:rFonts w:hint="eastAsia" w:ascii="等线" w:hAnsi="等线" w:eastAsia="等线" w:cs="宋体"/>
                <w:color w:val="000000"/>
                <w:kern w:val="0"/>
                <w:sz w:val="20"/>
                <w:szCs w:val="20"/>
              </w:rPr>
              <w:t>雨水径路组织（衔接）是否准确</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四、</w:t>
            </w:r>
            <w:r>
              <w:rPr>
                <w:rFonts w:hint="eastAsia" w:ascii="等线" w:hAnsi="等线" w:eastAsia="等线" w:cs="宋体"/>
                <w:b/>
                <w:bCs/>
                <w:color w:val="000000"/>
                <w:kern w:val="0"/>
                <w:sz w:val="20"/>
                <w:szCs w:val="20"/>
              </w:rPr>
              <w:t>材料质量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lang w:val="en-US" w:eastAsia="zh-CN"/>
              </w:rPr>
              <w:t>1.</w:t>
            </w:r>
            <w:r>
              <w:rPr>
                <w:rFonts w:hint="eastAsia" w:ascii="等线" w:hAnsi="等线" w:eastAsia="等线" w:cs="宋体"/>
                <w:color w:val="000000"/>
                <w:kern w:val="0"/>
                <w:sz w:val="20"/>
                <w:szCs w:val="20"/>
              </w:rPr>
              <w:t>换填介质、碎石级配、土工布、排水盲管、混凝土、管材等材料是否满足设计要求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lang w:val="en-US" w:eastAsia="zh-CN"/>
              </w:rPr>
              <w:t>2.</w:t>
            </w:r>
            <w:r>
              <w:rPr>
                <w:rFonts w:hint="eastAsia" w:ascii="等线" w:hAnsi="等线" w:eastAsia="等线" w:cs="宋体"/>
                <w:color w:val="000000"/>
                <w:kern w:val="0"/>
                <w:sz w:val="20"/>
                <w:szCs w:val="20"/>
              </w:rPr>
              <w:t>溢流井、蓄水模块、雨水桶、线性排水、进水口等成品或构（配）相关参数是否满足设计要求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五、</w:t>
            </w:r>
            <w:r>
              <w:rPr>
                <w:rFonts w:hint="eastAsia" w:ascii="等线" w:hAnsi="等线" w:eastAsia="等线" w:cs="宋体"/>
                <w:b/>
                <w:bCs/>
                <w:color w:val="000000"/>
                <w:kern w:val="0"/>
                <w:sz w:val="20"/>
                <w:szCs w:val="20"/>
              </w:rPr>
              <w:t>施工工序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场地平整、基坑开挖、溢流井建设、防渗层铺设、排水层铺设、过渡层铺设、植物栽植、覆盖层铺设、场地清理等工序施工是否规范</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六、</w:t>
            </w:r>
            <w:r>
              <w:rPr>
                <w:rFonts w:hint="eastAsia" w:ascii="等线" w:hAnsi="等线" w:eastAsia="等线" w:cs="宋体"/>
                <w:b/>
                <w:bCs/>
                <w:color w:val="000000"/>
                <w:kern w:val="0"/>
                <w:sz w:val="20"/>
                <w:szCs w:val="20"/>
              </w:rPr>
              <w:t>生物滞留设施/雨水花园/下沉式绿地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1.下凹深度是否符合设计要求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2.是否按设计进行介质换填</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3.进水口是否按设计设置消能、沉淀措施</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4.进水口位置、高程、尺寸是否满足设计要求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5.溢流口位置、高度、尺寸、砾石铺设是否满足设计要求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6.设施渗透性能是否满足设计要求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7.设施各结构层厚度、填料介质是否满足设计要求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8.设施边坡是否满足设计要求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9.植物种类和种植密度等满足设计要求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七、</w:t>
            </w:r>
            <w:r>
              <w:rPr>
                <w:rFonts w:hint="eastAsia" w:ascii="等线" w:hAnsi="等线" w:eastAsia="等线" w:cs="宋体"/>
                <w:b/>
                <w:bCs/>
                <w:color w:val="000000"/>
                <w:kern w:val="0"/>
                <w:sz w:val="20"/>
                <w:szCs w:val="20"/>
              </w:rPr>
              <w:t>调蓄池/雨水桶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1.调蓄池尺寸、预埋管道、预留孔洞是否符合设计要求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2.调蓄池进水口、排水口、溢流口标高管径是否符合设计要求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3.调蓄池进水口是否按设计设置截污措施</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4.调蓄池是否按设计设置雨水回用系统</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5.基坑开挖是否满足相关规范，如该做支护没做</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6.施工现场是否设置警示标识、防护设施等</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7.雨水桶规格、初期弃流、溢流口、取水口等是否满足设计要求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八、</w:t>
            </w:r>
            <w:r>
              <w:rPr>
                <w:rFonts w:hint="eastAsia" w:ascii="等线" w:hAnsi="等线" w:eastAsia="等线" w:cs="宋体"/>
                <w:b/>
                <w:bCs/>
                <w:color w:val="000000"/>
                <w:kern w:val="0"/>
                <w:sz w:val="20"/>
                <w:szCs w:val="20"/>
              </w:rPr>
              <w:t>透水砖/透水混凝土/透水沥青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1.透水铺装的坡度、坡向是否符合设计要求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2.透水铺装面层、找平层、基层、垫层的厚度、介质填料是否满足设计要求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3.透水铺装结构层排水盲管布设是否符合设计要求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4.透水铺装结构层透水性能是否满足设计要求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5.完成的透水铺装面层是否存有水泥砂浆、土渣等杂物</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6.透水砖铺砌是否平整、稳固，是否存在空鼓、掉角、断裂、翘动现象</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7.透水砖的接缝宽度是否满足设计要求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8.透水混凝土拌合、摊铺、养护等环节是否满足设计或相关规程要求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9.透水沥青摊铺方式、碾压等环节是否满足设计或相关规程</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九、</w:t>
            </w:r>
            <w:r>
              <w:rPr>
                <w:rFonts w:hint="eastAsia" w:ascii="等线" w:hAnsi="等线" w:eastAsia="等线" w:cs="宋体"/>
                <w:b/>
                <w:bCs/>
                <w:color w:val="000000"/>
                <w:kern w:val="0"/>
                <w:sz w:val="20"/>
                <w:szCs w:val="20"/>
              </w:rPr>
              <w:t>植草沟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1.植草沟坡度、坡向是否符合设计要求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2.植草沟的尺寸和形状是否符合设计要求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3.植草沟进水口与汇水面应平顺衔接</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4.纵向坡度较大的植草沟是否按设计设置卵石等消能缓冲措施</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5.植物种植方式（种植土密实度、种植时序等）是否满足设计要求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6.溢流井尺寸、强度及标高是否符合设计要求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十、</w:t>
            </w:r>
            <w:r>
              <w:rPr>
                <w:rFonts w:hint="eastAsia" w:ascii="等线" w:hAnsi="等线" w:eastAsia="等线" w:cs="宋体"/>
                <w:b/>
                <w:bCs/>
                <w:color w:val="000000"/>
                <w:kern w:val="0"/>
                <w:sz w:val="20"/>
                <w:szCs w:val="20"/>
              </w:rPr>
              <w:t>延时调节塘/渗透塘/湿塘/调节塘/雨水湿地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1.设施的构造形式、蓄水规模、排水能力及排空时间是否符合设计要求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2.设施沉砂池、前置塘等预处理设施是否符合设计要求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3.设施进水口、放空管、溢流设施的高程应符合设计要求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4.设施边坡是否符合设计要求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5.设施的过滤填料填入前是否进行清洗</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6.种植土和滤料层之间是否铺设透水土工布</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7.设施外围是否设置安全防护措施和警示牌</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十一、</w:t>
            </w:r>
            <w:r>
              <w:rPr>
                <w:rFonts w:hint="eastAsia" w:ascii="等线" w:hAnsi="等线" w:eastAsia="等线" w:cs="宋体"/>
                <w:b/>
                <w:bCs/>
                <w:color w:val="000000"/>
                <w:kern w:val="0"/>
                <w:sz w:val="20"/>
                <w:szCs w:val="20"/>
              </w:rPr>
              <w:t>调蓄水体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1.调蓄水体的构造形式、蓄水规模、排水能力是否符合设计要求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2.对进入的径流雨水是否按设计进行预处理</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3.调蓄水体是否按设计对下游系统起到流量延时、削峰作用</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十二、</w:t>
            </w:r>
            <w:r>
              <w:rPr>
                <w:rFonts w:hint="eastAsia" w:ascii="等线" w:hAnsi="等线" w:eastAsia="等线" w:cs="宋体"/>
                <w:b/>
                <w:bCs/>
                <w:color w:val="000000"/>
                <w:kern w:val="0"/>
                <w:sz w:val="20"/>
                <w:szCs w:val="20"/>
              </w:rPr>
              <w:t>生态护坡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1.态护岸是否按设计兼顾防洪和景观要求</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2.生态护岸断面是否按设计放坡</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3.生态护岸不同水位标高所布置的植物种类、种植密度是否与设计一致</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lang w:val="en-US" w:eastAsia="zh-CN"/>
              </w:rPr>
              <w:t>十三、</w:t>
            </w:r>
            <w:r>
              <w:rPr>
                <w:rFonts w:hint="eastAsia" w:ascii="等线" w:hAnsi="等线" w:eastAsia="等线" w:cs="宋体"/>
                <w:b/>
                <w:bCs/>
                <w:color w:val="000000"/>
                <w:kern w:val="0"/>
                <w:sz w:val="20"/>
                <w:szCs w:val="20"/>
              </w:rPr>
              <w:t>其他海绵设施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00"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2633" w:type="dxa"/>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是 </w:t>
            </w:r>
            <w:r>
              <w:rPr>
                <w:rFonts w:ascii="Wingdings 2" w:hAnsi="Wingdings 2" w:eastAsia="等线" w:cs="宋体"/>
                <w:color w:val="000000"/>
                <w:kern w:val="0"/>
                <w:sz w:val="20"/>
                <w:szCs w:val="20"/>
              </w:rPr>
              <w:t>£</w:t>
            </w:r>
            <w:r>
              <w:rPr>
                <w:rFonts w:hint="eastAsia" w:ascii="等线" w:hAnsi="等线" w:eastAsia="等线" w:cs="宋体"/>
                <w:color w:val="000000"/>
                <w:kern w:val="0"/>
                <w:sz w:val="20"/>
                <w:szCs w:val="20"/>
              </w:rPr>
              <w:t xml:space="preserve">     否 </w:t>
            </w:r>
            <w:r>
              <w:rPr>
                <w:rFonts w:ascii="Wingdings 2" w:hAnsi="Wingdings 2" w:eastAsia="等线" w:cs="宋体"/>
                <w:color w:val="000000"/>
                <w:kern w:val="0"/>
                <w:sz w:val="20"/>
                <w:szCs w:val="20"/>
              </w:rPr>
              <w:t xml:space="preserve">£ </w:t>
            </w:r>
            <w:r>
              <w:rPr>
                <w:rFonts w:hint="eastAsia" w:ascii="等线" w:hAnsi="等线" w:eastAsia="等线" w:cs="宋体"/>
                <w:color w:val="000000"/>
                <w:kern w:val="0"/>
                <w:sz w:val="20"/>
                <w:szCs w:val="20"/>
              </w:rPr>
              <w:t>其它</w:t>
            </w:r>
            <w:r>
              <w:rPr>
                <w:rFonts w:ascii="Wingdings 2" w:hAnsi="Wingdings 2" w:eastAsia="等线" w:cs="宋体"/>
                <w:color w:val="000000"/>
                <w:kern w:val="0"/>
                <w:sz w:val="20"/>
                <w:szCs w:val="20"/>
              </w:rPr>
              <w:t>£</w:t>
            </w:r>
          </w:p>
        </w:tc>
        <w:tc>
          <w:tcPr>
            <w:tcW w:w="1947" w:type="dxa"/>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0" w:type="dxa"/>
            <w:gridSpan w:val="3"/>
            <w:shd w:val="clear" w:color="auto" w:fill="auto"/>
            <w:vAlign w:val="center"/>
          </w:tcPr>
          <w:p>
            <w:pPr>
              <w:widowControl/>
              <w:jc w:val="left"/>
              <w:rPr>
                <w:rFonts w:ascii="等线" w:hAnsi="等线" w:eastAsia="等线" w:cs="宋体"/>
                <w:b/>
                <w:bCs/>
                <w:color w:val="000000"/>
                <w:kern w:val="0"/>
                <w:sz w:val="16"/>
                <w:szCs w:val="16"/>
              </w:rPr>
            </w:pPr>
            <w:r>
              <w:rPr>
                <w:rFonts w:hint="eastAsia" w:ascii="等线" w:hAnsi="等线" w:eastAsia="等线" w:cs="宋体"/>
                <w:b w:val="0"/>
                <w:bCs w:val="0"/>
                <w:kern w:val="0"/>
                <w:sz w:val="16"/>
                <w:szCs w:val="16"/>
              </w:rPr>
              <w:t>注：其他未尽事宜参考《佛山市海绵城市建设设施运行维护管理指南》以及相关单项设施的标准规范。</w:t>
            </w:r>
          </w:p>
        </w:tc>
      </w:tr>
      <w:bookmarkEnd w:id="104"/>
      <w:bookmarkEnd w:id="105"/>
    </w:tbl>
    <w:p>
      <w:pPr>
        <w:rPr>
          <w:lang w:val="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Noto Sans CJK SC"/>
    <w:panose1 w:val="02010600030101010101"/>
    <w:charset w:val="86"/>
    <w:family w:val="auto"/>
    <w:pitch w:val="default"/>
    <w:sig w:usb0="00000000" w:usb1="00000000" w:usb2="00000016" w:usb3="00000000" w:csb0="0004000F" w:csb1="00000000"/>
  </w:font>
  <w:font w:name="Noto Sans CJK SC">
    <w:panose1 w:val="020B0500000000000000"/>
    <w:charset w:val="86"/>
    <w:family w:val="auto"/>
    <w:pitch w:val="default"/>
    <w:sig w:usb0="30000003" w:usb1="2BDF3C10" w:usb2="00000016" w:usb3="00000000" w:csb0="602E0107" w:csb1="00000000"/>
  </w:font>
  <w:font w:name="等线">
    <w:altName w:val="Noto Sans CJK SC"/>
    <w:panose1 w:val="00000000000000000000"/>
    <w:charset w:val="86"/>
    <w:family w:val="auto"/>
    <w:pitch w:val="default"/>
    <w:sig w:usb0="00000000" w:usb1="00000000" w:usb2="00000000" w:usb3="00000000" w:csb0="00000000" w:csb1="00000000"/>
  </w:font>
  <w:font w:name="等线">
    <w:altName w:val="Noto Sans CJK SC"/>
    <w:panose1 w:val="00000000000000000000"/>
    <w:charset w:val="00"/>
    <w:family w:val="auto"/>
    <w:pitch w:val="default"/>
    <w:sig w:usb0="00000000" w:usb1="00000000" w:usb2="00000000" w:usb3="00000000" w:csb0="00000000" w:csb1="00000000"/>
  </w:font>
  <w:font w:name="Helvetica Neue">
    <w:altName w:val="汉仪叶叶相思体简"/>
    <w:panose1 w:val="00000000000000000000"/>
    <w:charset w:val="00"/>
    <w:family w:val="auto"/>
    <w:pitch w:val="default"/>
    <w:sig w:usb0="00000000" w:usb1="00000000" w:usb2="00000010" w:usb3="00000000" w:csb0="00000001" w:csb1="00000000"/>
  </w:font>
  <w:font w:name="汉仪叶叶相思体简">
    <w:panose1 w:val="02010509060101010101"/>
    <w:charset w:val="86"/>
    <w:family w:val="auto"/>
    <w:pitch w:val="default"/>
    <w:sig w:usb0="00000001" w:usb1="080E0000" w:usb2="00000000" w:usb3="00000000" w:csb0="00040000" w:csb1="00000000"/>
  </w:font>
  <w:font w:name="Hei">
    <w:altName w:val="华文中宋"/>
    <w:panose1 w:val="00000000000000000000"/>
    <w:charset w:val="86"/>
    <w:family w:val="auto"/>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 w:name="Helvetica Light">
    <w:altName w:val="汉仪叶叶相思体简"/>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Times">
    <w:altName w:val="DejaVu Sans"/>
    <w:panose1 w:val="02020603050405020304"/>
    <w:charset w:val="00"/>
    <w:family w:val="roman"/>
    <w:pitch w:val="default"/>
    <w:sig w:usb0="00000000" w:usb1="00000000" w:usb2="00000009" w:usb3="00000000" w:csb0="000001FF" w:csb1="00000000"/>
  </w:font>
  <w:font w:name="Calibri Light">
    <w:altName w:val="DejaVu Sans"/>
    <w:panose1 w:val="020F0302020204030204"/>
    <w:charset w:val="00"/>
    <w:family w:val="swiss"/>
    <w:pitch w:val="default"/>
    <w:sig w:usb0="00000000" w:usb1="00000000" w:usb2="00000009" w:usb3="00000000" w:csb0="200001FF" w:csb1="00000000"/>
  </w:font>
  <w:font w:name="等线 Light">
    <w:altName w:val="华文中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GWZT-EN">
    <w:panose1 w:val="02020400000000000000"/>
    <w:charset w:val="86"/>
    <w:family w:val="auto"/>
    <w:pitch w:val="default"/>
    <w:sig w:usb0="A00002BF" w:usb1="38CF7CFA" w:usb2="00082016" w:usb3="00000000" w:csb0="00040001" w:csb1="0000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850644"/>
      <w:docPartObj>
        <w:docPartGallery w:val="autotext"/>
      </w:docPartObj>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830E75"/>
    <w:multiLevelType w:val="multilevel"/>
    <w:tmpl w:val="0D830E75"/>
    <w:lvl w:ilvl="0" w:tentative="0">
      <w:start w:val="6"/>
      <w:numFmt w:val="decimal"/>
      <w:lvlText w:val="%1"/>
      <w:lvlJc w:val="left"/>
      <w:pPr>
        <w:ind w:left="0" w:firstLine="0"/>
      </w:pPr>
      <w:rPr>
        <w:rFonts w:hint="default" w:ascii="Times New Roman" w:hAnsi="Times New Roman" w:eastAsia="宋体"/>
        <w:b/>
        <w:i w:val="0"/>
        <w:sz w:val="32"/>
      </w:rPr>
    </w:lvl>
    <w:lvl w:ilvl="1" w:tentative="0">
      <w:start w:val="3"/>
      <w:numFmt w:val="decimal"/>
      <w:lvlText w:val="%1.%2"/>
      <w:lvlJc w:val="left"/>
      <w:pPr>
        <w:ind w:left="0" w:firstLine="0"/>
      </w:pPr>
      <w:rPr>
        <w:rFonts w:hint="default" w:eastAsia="黑体" w:asciiTheme="majorHAnsi" w:hAnsiTheme="majorHAnsi"/>
      </w:rPr>
    </w:lvl>
    <w:lvl w:ilvl="2" w:tentative="0">
      <w:start w:val="1"/>
      <w:numFmt w:val="decimal"/>
      <w:lvlText w:val="%1.%2.%3"/>
      <w:lvlJc w:val="left"/>
      <w:pPr>
        <w:ind w:left="0" w:firstLine="0"/>
      </w:pPr>
      <w:rPr>
        <w:rFonts w:hint="default" w:ascii="Times New Roman" w:hAnsi="Times New Roman" w:eastAsia="黑体"/>
        <w:b/>
        <w:i w:val="0"/>
      </w:rPr>
    </w:lvl>
    <w:lvl w:ilvl="3" w:tentative="0">
      <w:start w:val="1"/>
      <w:numFmt w:val="decimal"/>
      <w:lvlText w:val="%1.%2.%3.%4"/>
      <w:lvlJc w:val="left"/>
      <w:pPr>
        <w:ind w:left="0" w:firstLine="0"/>
      </w:pPr>
      <w:rPr>
        <w:rFonts w:hint="default"/>
      </w:rPr>
    </w:lvl>
    <w:lvl w:ilvl="4" w:tentative="0">
      <w:start w:val="1"/>
      <w:numFmt w:val="decimal"/>
      <w:lvlText w:val="%1.%2.%3.%4.%5"/>
      <w:lvlJc w:val="left"/>
      <w:pPr>
        <w:ind w:left="0" w:firstLine="0"/>
      </w:pPr>
      <w:rPr>
        <w:rFonts w:hint="default"/>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abstractNum w:abstractNumId="1">
    <w:nsid w:val="0FCC4316"/>
    <w:multiLevelType w:val="multilevel"/>
    <w:tmpl w:val="0FCC4316"/>
    <w:lvl w:ilvl="0" w:tentative="0">
      <w:start w:val="6"/>
      <w:numFmt w:val="decimal"/>
      <w:lvlText w:val="%1"/>
      <w:lvlJc w:val="left"/>
      <w:pPr>
        <w:ind w:left="0" w:firstLine="0"/>
      </w:pPr>
      <w:rPr>
        <w:rFonts w:hint="default" w:ascii="Times New Roman" w:hAnsi="Times New Roman" w:eastAsia="宋体"/>
        <w:b/>
        <w:i w:val="0"/>
        <w:sz w:val="32"/>
      </w:rPr>
    </w:lvl>
    <w:lvl w:ilvl="1" w:tentative="0">
      <w:start w:val="2"/>
      <w:numFmt w:val="decimal"/>
      <w:lvlText w:val="%1.%2"/>
      <w:lvlJc w:val="left"/>
      <w:pPr>
        <w:ind w:left="0" w:firstLine="0"/>
      </w:pPr>
      <w:rPr>
        <w:rFonts w:hint="default" w:eastAsia="黑体" w:asciiTheme="majorHAnsi" w:hAnsiTheme="majorHAnsi"/>
      </w:rPr>
    </w:lvl>
    <w:lvl w:ilvl="2" w:tentative="0">
      <w:start w:val="1"/>
      <w:numFmt w:val="decimal"/>
      <w:lvlText w:val="%1.%2.%3"/>
      <w:lvlJc w:val="left"/>
      <w:pPr>
        <w:ind w:left="0" w:firstLine="0"/>
      </w:pPr>
      <w:rPr>
        <w:rFonts w:hint="default" w:ascii="Times New Roman" w:hAnsi="Times New Roman" w:eastAsia="黑体"/>
        <w:b/>
        <w:i w:val="0"/>
      </w:rPr>
    </w:lvl>
    <w:lvl w:ilvl="3" w:tentative="0">
      <w:start w:val="1"/>
      <w:numFmt w:val="decimal"/>
      <w:lvlText w:val="%1.%2.%3.%4"/>
      <w:lvlJc w:val="left"/>
      <w:pPr>
        <w:ind w:left="0" w:firstLine="0"/>
      </w:pPr>
      <w:rPr>
        <w:rFonts w:hint="default"/>
      </w:rPr>
    </w:lvl>
    <w:lvl w:ilvl="4" w:tentative="0">
      <w:start w:val="1"/>
      <w:numFmt w:val="decimal"/>
      <w:lvlText w:val="%1.%2.%3.%4.%5"/>
      <w:lvlJc w:val="left"/>
      <w:pPr>
        <w:ind w:left="0" w:firstLine="0"/>
      </w:pPr>
      <w:rPr>
        <w:rFonts w:hint="default"/>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abstractNum w:abstractNumId="2">
    <w:nsid w:val="1513362F"/>
    <w:multiLevelType w:val="multilevel"/>
    <w:tmpl w:val="1513362F"/>
    <w:lvl w:ilvl="0" w:tentative="0">
      <w:start w:val="3"/>
      <w:numFmt w:val="decimal"/>
      <w:lvlText w:val="%1"/>
      <w:lvlJc w:val="left"/>
      <w:pPr>
        <w:ind w:left="0" w:firstLine="0"/>
      </w:pPr>
      <w:rPr>
        <w:rFonts w:hint="default" w:ascii="Times New Roman" w:hAnsi="Times New Roman" w:eastAsia="宋体"/>
        <w:b/>
        <w:i w:val="0"/>
        <w:sz w:val="32"/>
      </w:rPr>
    </w:lvl>
    <w:lvl w:ilvl="1" w:tentative="0">
      <w:start w:val="1"/>
      <w:numFmt w:val="decimal"/>
      <w:lvlRestart w:val="0"/>
      <w:lvlText w:val="%1.%2"/>
      <w:lvlJc w:val="left"/>
      <w:pPr>
        <w:ind w:left="0" w:firstLine="0"/>
      </w:pPr>
      <w:rPr>
        <w:rFonts w:hint="default" w:ascii="Times New Roman" w:hAnsi="Times New Roman" w:eastAsia="宋体" w:cs="Times New Roman"/>
        <w:b/>
        <w:bCs w:val="0"/>
        <w:i w:val="0"/>
        <w:sz w:val="28"/>
      </w:rPr>
    </w:lvl>
    <w:lvl w:ilvl="2" w:tentative="0">
      <w:start w:val="1"/>
      <w:numFmt w:val="decimal"/>
      <w:lvlText w:val="%1.%2.%3"/>
      <w:lvlJc w:val="left"/>
      <w:pPr>
        <w:ind w:left="0" w:firstLine="0"/>
      </w:pPr>
      <w:rPr>
        <w:rFonts w:hint="default" w:ascii="Times New Roman" w:hAnsi="Times New Roman" w:eastAsia="黑体"/>
        <w:b/>
        <w:i w:val="0"/>
      </w:rPr>
    </w:lvl>
    <w:lvl w:ilvl="3" w:tentative="0">
      <w:start w:val="1"/>
      <w:numFmt w:val="decimal"/>
      <w:lvlText w:val="%1.%2.%3.%4"/>
      <w:lvlJc w:val="left"/>
      <w:pPr>
        <w:ind w:left="0" w:firstLine="0"/>
      </w:pPr>
      <w:rPr>
        <w:rFonts w:hint="default"/>
      </w:rPr>
    </w:lvl>
    <w:lvl w:ilvl="4" w:tentative="0">
      <w:start w:val="1"/>
      <w:numFmt w:val="decimal"/>
      <w:lvlText w:val="%1.%2.%3.%4.%5"/>
      <w:lvlJc w:val="left"/>
      <w:pPr>
        <w:ind w:left="0" w:firstLine="0"/>
      </w:pPr>
      <w:rPr>
        <w:rFonts w:hint="default"/>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abstractNum w:abstractNumId="3">
    <w:nsid w:val="19231B72"/>
    <w:multiLevelType w:val="multilevel"/>
    <w:tmpl w:val="19231B72"/>
    <w:lvl w:ilvl="0" w:tentative="0">
      <w:start w:val="5"/>
      <w:numFmt w:val="decimal"/>
      <w:lvlText w:val="%1"/>
      <w:lvlJc w:val="left"/>
      <w:pPr>
        <w:ind w:left="0" w:firstLine="0"/>
      </w:pPr>
      <w:rPr>
        <w:rFonts w:hint="default" w:ascii="Times New Roman" w:hAnsi="Times New Roman" w:eastAsia="宋体"/>
        <w:b/>
        <w:i w:val="0"/>
        <w:sz w:val="32"/>
      </w:rPr>
    </w:lvl>
    <w:lvl w:ilvl="1" w:tentative="0">
      <w:start w:val="1"/>
      <w:numFmt w:val="decimal"/>
      <w:lvlRestart w:val="0"/>
      <w:lvlText w:val="%1.%2"/>
      <w:lvlJc w:val="left"/>
      <w:pPr>
        <w:ind w:left="0" w:firstLine="0"/>
      </w:pPr>
      <w:rPr>
        <w:rFonts w:hint="default" w:ascii="Times New Roman" w:hAnsi="Times New Roman" w:eastAsia="黑体"/>
        <w:b/>
        <w:i w:val="0"/>
        <w:sz w:val="28"/>
      </w:rPr>
    </w:lvl>
    <w:lvl w:ilvl="2" w:tentative="0">
      <w:start w:val="1"/>
      <w:numFmt w:val="decimal"/>
      <w:lvlText w:val="%1.%2.%3"/>
      <w:lvlJc w:val="left"/>
      <w:pPr>
        <w:ind w:left="0" w:firstLine="0"/>
      </w:pPr>
      <w:rPr>
        <w:rFonts w:hint="default" w:ascii="Times New Roman" w:hAnsi="Times New Roman" w:eastAsia="黑体"/>
        <w:b/>
        <w:i w:val="0"/>
      </w:rPr>
    </w:lvl>
    <w:lvl w:ilvl="3" w:tentative="0">
      <w:start w:val="1"/>
      <w:numFmt w:val="decimal"/>
      <w:lvlText w:val="%1.%2.%3.%4"/>
      <w:lvlJc w:val="left"/>
      <w:pPr>
        <w:ind w:left="0" w:firstLine="0"/>
      </w:pPr>
      <w:rPr>
        <w:rFonts w:hint="default"/>
      </w:rPr>
    </w:lvl>
    <w:lvl w:ilvl="4" w:tentative="0">
      <w:start w:val="1"/>
      <w:numFmt w:val="decimal"/>
      <w:lvlText w:val="%1.%2.%3.%4.%5"/>
      <w:lvlJc w:val="left"/>
      <w:pPr>
        <w:ind w:left="0" w:firstLine="0"/>
      </w:pPr>
      <w:rPr>
        <w:rFonts w:hint="default"/>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abstractNum w:abstractNumId="4">
    <w:nsid w:val="1A014DD7"/>
    <w:multiLevelType w:val="multilevel"/>
    <w:tmpl w:val="1A014DD7"/>
    <w:lvl w:ilvl="0" w:tentative="0">
      <w:start w:val="7"/>
      <w:numFmt w:val="decimal"/>
      <w:lvlText w:val="%1"/>
      <w:lvlJc w:val="left"/>
      <w:pPr>
        <w:ind w:left="0" w:firstLine="0"/>
      </w:pPr>
      <w:rPr>
        <w:rFonts w:hint="default" w:ascii="Times New Roman" w:hAnsi="Times New Roman" w:eastAsia="宋体"/>
        <w:b/>
        <w:i w:val="0"/>
        <w:sz w:val="32"/>
      </w:rPr>
    </w:lvl>
    <w:lvl w:ilvl="1" w:tentative="0">
      <w:start w:val="1"/>
      <w:numFmt w:val="decimal"/>
      <w:lvlRestart w:val="0"/>
      <w:lvlText w:val="%1.%2"/>
      <w:lvlJc w:val="left"/>
      <w:pPr>
        <w:ind w:left="0" w:firstLine="0"/>
      </w:pPr>
      <w:rPr>
        <w:rFonts w:hint="default" w:ascii="Times New Roman" w:hAnsi="Times New Roman" w:eastAsia="黑体"/>
        <w:b/>
        <w:i w:val="0"/>
        <w:sz w:val="28"/>
      </w:rPr>
    </w:lvl>
    <w:lvl w:ilvl="2" w:tentative="0">
      <w:start w:val="1"/>
      <w:numFmt w:val="decimal"/>
      <w:lvlText w:val="%1.%2.%3"/>
      <w:lvlJc w:val="left"/>
      <w:pPr>
        <w:ind w:left="0" w:firstLine="0"/>
      </w:pPr>
      <w:rPr>
        <w:rFonts w:hint="default" w:ascii="Times New Roman" w:hAnsi="Times New Roman" w:eastAsia="黑体"/>
        <w:b/>
        <w:i w:val="0"/>
      </w:rPr>
    </w:lvl>
    <w:lvl w:ilvl="3" w:tentative="0">
      <w:start w:val="1"/>
      <w:numFmt w:val="decimal"/>
      <w:lvlText w:val="%1.%2.%3.%4"/>
      <w:lvlJc w:val="left"/>
      <w:pPr>
        <w:ind w:left="0" w:firstLine="0"/>
      </w:pPr>
      <w:rPr>
        <w:rFonts w:hint="default"/>
      </w:rPr>
    </w:lvl>
    <w:lvl w:ilvl="4" w:tentative="0">
      <w:start w:val="1"/>
      <w:numFmt w:val="decimal"/>
      <w:lvlText w:val="%1.%2.%3.%4.%5"/>
      <w:lvlJc w:val="left"/>
      <w:pPr>
        <w:ind w:left="0" w:firstLine="0"/>
      </w:pPr>
      <w:rPr>
        <w:rFonts w:hint="default"/>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abstractNum w:abstractNumId="5">
    <w:nsid w:val="21DB13E3"/>
    <w:multiLevelType w:val="multilevel"/>
    <w:tmpl w:val="21DB13E3"/>
    <w:lvl w:ilvl="0" w:tentative="0">
      <w:start w:val="4"/>
      <w:numFmt w:val="decimal"/>
      <w:lvlText w:val="%1"/>
      <w:lvlJc w:val="left"/>
      <w:pPr>
        <w:ind w:left="0" w:firstLine="0"/>
      </w:pPr>
      <w:rPr>
        <w:rFonts w:hint="default" w:ascii="Times New Roman" w:hAnsi="Times New Roman" w:eastAsia="宋体"/>
        <w:b/>
        <w:i w:val="0"/>
        <w:sz w:val="32"/>
      </w:rPr>
    </w:lvl>
    <w:lvl w:ilvl="1" w:tentative="0">
      <w:start w:val="1"/>
      <w:numFmt w:val="decimal"/>
      <w:lvlRestart w:val="0"/>
      <w:lvlText w:val="%1.%2"/>
      <w:lvlJc w:val="left"/>
      <w:pPr>
        <w:ind w:left="0" w:firstLine="0"/>
      </w:pPr>
      <w:rPr>
        <w:rFonts w:hint="default" w:ascii="Times New Roman" w:hAnsi="Times New Roman" w:eastAsia="黑体"/>
        <w:b/>
        <w:i w:val="0"/>
        <w:sz w:val="28"/>
      </w:rPr>
    </w:lvl>
    <w:lvl w:ilvl="2" w:tentative="0">
      <w:start w:val="1"/>
      <w:numFmt w:val="decimal"/>
      <w:lvlText w:val="%1.%2.%3"/>
      <w:lvlJc w:val="left"/>
      <w:pPr>
        <w:ind w:left="0" w:firstLine="0"/>
      </w:pPr>
      <w:rPr>
        <w:rFonts w:hint="default" w:ascii="Times New Roman" w:hAnsi="Times New Roman" w:eastAsia="黑体"/>
        <w:b/>
        <w:i w:val="0"/>
      </w:rPr>
    </w:lvl>
    <w:lvl w:ilvl="3" w:tentative="0">
      <w:start w:val="1"/>
      <w:numFmt w:val="decimal"/>
      <w:lvlText w:val="%1.%2.%3.%4"/>
      <w:lvlJc w:val="left"/>
      <w:pPr>
        <w:ind w:left="0" w:firstLine="0"/>
      </w:pPr>
      <w:rPr>
        <w:rFonts w:hint="default"/>
      </w:rPr>
    </w:lvl>
    <w:lvl w:ilvl="4" w:tentative="0">
      <w:start w:val="1"/>
      <w:numFmt w:val="decimal"/>
      <w:lvlText w:val="%1.%2.%3.%4.%5"/>
      <w:lvlJc w:val="left"/>
      <w:pPr>
        <w:ind w:left="0" w:firstLine="0"/>
      </w:pPr>
      <w:rPr>
        <w:rFonts w:hint="default"/>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abstractNum w:abstractNumId="6">
    <w:nsid w:val="35F069CD"/>
    <w:multiLevelType w:val="multilevel"/>
    <w:tmpl w:val="35F069CD"/>
    <w:lvl w:ilvl="0" w:tentative="0">
      <w:start w:val="6"/>
      <w:numFmt w:val="decimal"/>
      <w:lvlText w:val="%1"/>
      <w:lvlJc w:val="left"/>
      <w:pPr>
        <w:ind w:left="0" w:firstLine="0"/>
      </w:pPr>
      <w:rPr>
        <w:rFonts w:hint="default" w:ascii="Times New Roman" w:hAnsi="Times New Roman" w:eastAsia="宋体"/>
        <w:b/>
        <w:i w:val="0"/>
        <w:sz w:val="32"/>
      </w:rPr>
    </w:lvl>
    <w:lvl w:ilvl="1" w:tentative="0">
      <w:start w:val="1"/>
      <w:numFmt w:val="decimal"/>
      <w:lvlRestart w:val="0"/>
      <w:lvlText w:val="%1.%2"/>
      <w:lvlJc w:val="left"/>
      <w:pPr>
        <w:ind w:left="0" w:firstLine="0"/>
      </w:pPr>
      <w:rPr>
        <w:rFonts w:hint="default" w:ascii="Times New Roman" w:hAnsi="Times New Roman" w:eastAsia="黑体"/>
        <w:b/>
        <w:i w:val="0"/>
        <w:sz w:val="28"/>
      </w:rPr>
    </w:lvl>
    <w:lvl w:ilvl="2" w:tentative="0">
      <w:start w:val="1"/>
      <w:numFmt w:val="decimal"/>
      <w:lvlText w:val="%1.%2.%3"/>
      <w:lvlJc w:val="left"/>
      <w:pPr>
        <w:ind w:left="0" w:firstLine="0"/>
      </w:pPr>
      <w:rPr>
        <w:rFonts w:hint="default" w:ascii="Times New Roman" w:hAnsi="Times New Roman" w:eastAsia="黑体"/>
        <w:b/>
        <w:i w:val="0"/>
      </w:rPr>
    </w:lvl>
    <w:lvl w:ilvl="3" w:tentative="0">
      <w:start w:val="1"/>
      <w:numFmt w:val="decimal"/>
      <w:lvlText w:val="%1.%2.%3.%4"/>
      <w:lvlJc w:val="left"/>
      <w:pPr>
        <w:ind w:left="0" w:firstLine="0"/>
      </w:pPr>
      <w:rPr>
        <w:rFonts w:hint="default"/>
      </w:rPr>
    </w:lvl>
    <w:lvl w:ilvl="4" w:tentative="0">
      <w:start w:val="1"/>
      <w:numFmt w:val="decimal"/>
      <w:lvlText w:val="%1.%2.%3.%4.%5"/>
      <w:lvlJc w:val="left"/>
      <w:pPr>
        <w:ind w:left="0" w:firstLine="0"/>
      </w:pPr>
      <w:rPr>
        <w:rFonts w:hint="default"/>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abstractNum w:abstractNumId="7">
    <w:nsid w:val="3A1E5BA4"/>
    <w:multiLevelType w:val="multilevel"/>
    <w:tmpl w:val="3A1E5BA4"/>
    <w:lvl w:ilvl="0" w:tentative="0">
      <w:start w:val="8"/>
      <w:numFmt w:val="decimal"/>
      <w:lvlText w:val="%1"/>
      <w:lvlJc w:val="left"/>
      <w:pPr>
        <w:ind w:left="0" w:firstLine="0"/>
      </w:pPr>
      <w:rPr>
        <w:rFonts w:hint="default" w:ascii="Times New Roman" w:hAnsi="Times New Roman" w:eastAsia="宋体"/>
        <w:b/>
        <w:i w:val="0"/>
        <w:sz w:val="32"/>
      </w:rPr>
    </w:lvl>
    <w:lvl w:ilvl="1" w:tentative="0">
      <w:start w:val="1"/>
      <w:numFmt w:val="decimal"/>
      <w:lvlRestart w:val="0"/>
      <w:lvlText w:val="%1.%2"/>
      <w:lvlJc w:val="left"/>
      <w:pPr>
        <w:ind w:left="0" w:firstLine="0"/>
      </w:pPr>
      <w:rPr>
        <w:rFonts w:hint="default" w:ascii="Times New Roman" w:hAnsi="Times New Roman" w:eastAsia="黑体"/>
        <w:b/>
        <w:i w:val="0"/>
        <w:sz w:val="28"/>
      </w:rPr>
    </w:lvl>
    <w:lvl w:ilvl="2" w:tentative="0">
      <w:start w:val="1"/>
      <w:numFmt w:val="decimal"/>
      <w:lvlText w:val="%1.%2.%3"/>
      <w:lvlJc w:val="left"/>
      <w:pPr>
        <w:ind w:left="0" w:firstLine="0"/>
      </w:pPr>
      <w:rPr>
        <w:rFonts w:hint="default" w:ascii="Times New Roman" w:hAnsi="Times New Roman" w:eastAsia="黑体"/>
        <w:b/>
        <w:i w:val="0"/>
      </w:rPr>
    </w:lvl>
    <w:lvl w:ilvl="3" w:tentative="0">
      <w:start w:val="1"/>
      <w:numFmt w:val="decimal"/>
      <w:lvlText w:val="%1.%2.%3.%4"/>
      <w:lvlJc w:val="left"/>
      <w:pPr>
        <w:ind w:left="0" w:firstLine="0"/>
      </w:pPr>
      <w:rPr>
        <w:rFonts w:hint="default"/>
      </w:rPr>
    </w:lvl>
    <w:lvl w:ilvl="4" w:tentative="0">
      <w:start w:val="1"/>
      <w:numFmt w:val="decimal"/>
      <w:lvlText w:val="%1.%2.%3.%4.%5"/>
      <w:lvlJc w:val="left"/>
      <w:pPr>
        <w:ind w:left="0" w:firstLine="0"/>
      </w:pPr>
      <w:rPr>
        <w:rFonts w:hint="default"/>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abstractNum w:abstractNumId="8">
    <w:nsid w:val="3EFBA0E9"/>
    <w:multiLevelType w:val="singleLevel"/>
    <w:tmpl w:val="3EFBA0E9"/>
    <w:lvl w:ilvl="0" w:tentative="0">
      <w:start w:val="1"/>
      <w:numFmt w:val="chineseCounting"/>
      <w:suff w:val="nothing"/>
      <w:lvlText w:val="%1、"/>
      <w:lvlJc w:val="left"/>
      <w:rPr>
        <w:rFonts w:hint="eastAsia"/>
      </w:rPr>
    </w:lvl>
  </w:abstractNum>
  <w:abstractNum w:abstractNumId="9">
    <w:nsid w:val="4B664249"/>
    <w:multiLevelType w:val="multilevel"/>
    <w:tmpl w:val="4B664249"/>
    <w:lvl w:ilvl="0" w:tentative="0">
      <w:start w:val="6"/>
      <w:numFmt w:val="decimal"/>
      <w:lvlText w:val="%1"/>
      <w:lvlJc w:val="left"/>
      <w:pPr>
        <w:ind w:left="0" w:firstLine="0"/>
      </w:pPr>
      <w:rPr>
        <w:rFonts w:hint="default" w:ascii="Times New Roman" w:hAnsi="Times New Roman" w:eastAsia="宋体"/>
        <w:b/>
        <w:i w:val="0"/>
        <w:sz w:val="32"/>
      </w:rPr>
    </w:lvl>
    <w:lvl w:ilvl="1" w:tentative="0">
      <w:start w:val="1"/>
      <w:numFmt w:val="decimal"/>
      <w:lvlText w:val="%1.%2"/>
      <w:lvlJc w:val="left"/>
      <w:pPr>
        <w:ind w:left="0" w:firstLine="0"/>
      </w:pPr>
      <w:rPr>
        <w:rFonts w:hint="default" w:eastAsia="黑体" w:asciiTheme="majorHAnsi" w:hAnsiTheme="majorHAnsi"/>
      </w:rPr>
    </w:lvl>
    <w:lvl w:ilvl="2" w:tentative="0">
      <w:start w:val="1"/>
      <w:numFmt w:val="decimal"/>
      <w:lvlText w:val="%1.%2.%3"/>
      <w:lvlJc w:val="left"/>
      <w:pPr>
        <w:ind w:left="0" w:firstLine="0"/>
      </w:pPr>
      <w:rPr>
        <w:rFonts w:hint="default" w:ascii="Times New Roman" w:hAnsi="Times New Roman" w:eastAsia="黑体"/>
        <w:b/>
        <w:i w:val="0"/>
      </w:rPr>
    </w:lvl>
    <w:lvl w:ilvl="3" w:tentative="0">
      <w:start w:val="1"/>
      <w:numFmt w:val="decimal"/>
      <w:lvlText w:val="%1.%2.%3.%4"/>
      <w:lvlJc w:val="left"/>
      <w:pPr>
        <w:ind w:left="0" w:firstLine="0"/>
      </w:pPr>
      <w:rPr>
        <w:rFonts w:hint="default"/>
      </w:rPr>
    </w:lvl>
    <w:lvl w:ilvl="4" w:tentative="0">
      <w:start w:val="1"/>
      <w:numFmt w:val="decimal"/>
      <w:lvlText w:val="%1.%2.%3.%4.%5"/>
      <w:lvlJc w:val="left"/>
      <w:pPr>
        <w:ind w:left="0" w:firstLine="0"/>
      </w:pPr>
      <w:rPr>
        <w:rFonts w:hint="default"/>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abstractNum w:abstractNumId="10">
    <w:nsid w:val="4BC75F9E"/>
    <w:multiLevelType w:val="multilevel"/>
    <w:tmpl w:val="4BC75F9E"/>
    <w:lvl w:ilvl="0" w:tentative="0">
      <w:start w:val="1"/>
      <w:numFmt w:val="decimal"/>
      <w:lvlText w:val="%1"/>
      <w:lvlJc w:val="left"/>
      <w:pPr>
        <w:ind w:left="0" w:firstLine="0"/>
      </w:pPr>
      <w:rPr>
        <w:rFonts w:hint="default" w:ascii="Times New Roman" w:hAnsi="Times New Roman" w:eastAsia="宋体"/>
        <w:b/>
        <w:i w:val="0"/>
        <w:sz w:val="32"/>
        <w:lang w:eastAsia="zh-CN"/>
      </w:rPr>
    </w:lvl>
    <w:lvl w:ilvl="1" w:tentative="0">
      <w:start w:val="0"/>
      <w:numFmt w:val="decimal"/>
      <w:lvlText w:val="%1.%2"/>
      <w:lvlJc w:val="left"/>
      <w:pPr>
        <w:ind w:left="0" w:firstLine="0"/>
      </w:pPr>
      <w:rPr>
        <w:rFonts w:hint="default" w:eastAsia="黑体" w:asciiTheme="majorHAnsi" w:hAnsiTheme="majorHAnsi"/>
      </w:rPr>
    </w:lvl>
    <w:lvl w:ilvl="2" w:tentative="0">
      <w:start w:val="1"/>
      <w:numFmt w:val="decimal"/>
      <w:lvlText w:val="%1.%2.%3"/>
      <w:lvlJc w:val="left"/>
      <w:pPr>
        <w:ind w:left="0" w:firstLine="0"/>
      </w:pPr>
      <w:rPr>
        <w:rFonts w:hint="default" w:ascii="Times New Roman" w:hAnsi="Times New Roman" w:eastAsia="黑体"/>
        <w:b/>
        <w:i w:val="0"/>
      </w:rPr>
    </w:lvl>
    <w:lvl w:ilvl="3" w:tentative="0">
      <w:start w:val="1"/>
      <w:numFmt w:val="decimal"/>
      <w:lvlText w:val="%1.%2.%3.%4"/>
      <w:lvlJc w:val="left"/>
      <w:pPr>
        <w:ind w:left="0" w:firstLine="0"/>
      </w:pPr>
      <w:rPr>
        <w:rFonts w:hint="default"/>
      </w:rPr>
    </w:lvl>
    <w:lvl w:ilvl="4" w:tentative="0">
      <w:start w:val="1"/>
      <w:numFmt w:val="decimal"/>
      <w:lvlText w:val="%1.%2.%3.%4.%5"/>
      <w:lvlJc w:val="left"/>
      <w:pPr>
        <w:ind w:left="0" w:firstLine="0"/>
      </w:pPr>
      <w:rPr>
        <w:rFonts w:hint="default"/>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num w:numId="1">
    <w:abstractNumId w:val="10"/>
  </w:num>
  <w:num w:numId="2">
    <w:abstractNumId w:val="2"/>
  </w:num>
  <w:num w:numId="3">
    <w:abstractNumId w:val="2"/>
    <w:lvlOverride w:ilvl="0">
      <w:lvl w:ilvl="0" w:tentative="1">
        <w:start w:val="3"/>
        <w:numFmt w:val="decimal"/>
        <w:lvlText w:val="%1"/>
        <w:lvlJc w:val="left"/>
        <w:pPr>
          <w:ind w:left="0" w:firstLine="0"/>
        </w:pPr>
        <w:rPr>
          <w:rFonts w:hint="default" w:ascii="Times New Roman" w:hAnsi="Times New Roman" w:eastAsia="宋体"/>
          <w:b/>
          <w:i w:val="0"/>
          <w:sz w:val="32"/>
        </w:rPr>
      </w:lvl>
    </w:lvlOverride>
    <w:lvlOverride w:ilvl="1">
      <w:lvl w:ilvl="1" w:tentative="1">
        <w:start w:val="1"/>
        <w:numFmt w:val="decimal"/>
        <w:lvlRestart w:val="0"/>
        <w:lvlText w:val="%1.%2"/>
        <w:lvlJc w:val="left"/>
        <w:pPr>
          <w:ind w:left="0" w:firstLine="0"/>
        </w:pPr>
        <w:rPr>
          <w:rFonts w:hint="default" w:ascii="Times New Roman" w:hAnsi="Times New Roman" w:eastAsia="黑体"/>
          <w:b/>
          <w:i w:val="0"/>
          <w:sz w:val="28"/>
        </w:rPr>
      </w:lvl>
    </w:lvlOverride>
    <w:lvlOverride w:ilvl="2">
      <w:lvl w:ilvl="2" w:tentative="1">
        <w:start w:val="1"/>
        <w:numFmt w:val="decimal"/>
        <w:lvlText w:val="%1.%2.%3"/>
        <w:lvlJc w:val="left"/>
        <w:pPr>
          <w:ind w:left="0" w:firstLine="0"/>
        </w:pPr>
        <w:rPr>
          <w:rFonts w:hint="default" w:ascii="Times New Roman" w:hAnsi="Times New Roman" w:eastAsia="宋体"/>
          <w:b/>
          <w:i w:val="0"/>
          <w:sz w:val="24"/>
        </w:rPr>
      </w:lvl>
    </w:lvlOverride>
    <w:lvlOverride w:ilvl="3">
      <w:lvl w:ilvl="3" w:tentative="1">
        <w:start w:val="1"/>
        <w:numFmt w:val="decimal"/>
        <w:lvlText w:val="%1.%2.%3.%4"/>
        <w:lvlJc w:val="left"/>
        <w:pPr>
          <w:ind w:left="0" w:firstLine="0"/>
        </w:pPr>
        <w:rPr>
          <w:rFonts w:hint="default"/>
        </w:rPr>
      </w:lvl>
    </w:lvlOverride>
    <w:lvlOverride w:ilvl="4">
      <w:lvl w:ilvl="4" w:tentative="1">
        <w:start w:val="1"/>
        <w:numFmt w:val="decimal"/>
        <w:lvlText w:val="%1.%2.%3.%4.%5"/>
        <w:lvlJc w:val="left"/>
        <w:pPr>
          <w:ind w:left="0" w:firstLine="0"/>
        </w:pPr>
        <w:rPr>
          <w:rFonts w:hint="default"/>
        </w:rPr>
      </w:lvl>
    </w:lvlOverride>
    <w:lvlOverride w:ilvl="5">
      <w:lvl w:ilvl="5" w:tentative="1">
        <w:start w:val="1"/>
        <w:numFmt w:val="decimal"/>
        <w:lvlText w:val="%1.%2.%3.%4.%5.%6"/>
        <w:lvlJc w:val="left"/>
        <w:pPr>
          <w:ind w:left="0" w:firstLine="0"/>
        </w:pPr>
        <w:rPr>
          <w:rFonts w:hint="default"/>
        </w:rPr>
      </w:lvl>
    </w:lvlOverride>
    <w:lvlOverride w:ilvl="6">
      <w:lvl w:ilvl="6" w:tentative="1">
        <w:start w:val="1"/>
        <w:numFmt w:val="decimal"/>
        <w:lvlText w:val="%1.%2.%3.%4.%5.%6.%7"/>
        <w:lvlJc w:val="left"/>
        <w:pPr>
          <w:ind w:left="0" w:firstLine="0"/>
        </w:pPr>
        <w:rPr>
          <w:rFonts w:hint="default"/>
        </w:rPr>
      </w:lvl>
    </w:lvlOverride>
    <w:lvlOverride w:ilvl="7">
      <w:lvl w:ilvl="7" w:tentative="1">
        <w:start w:val="1"/>
        <w:numFmt w:val="decimal"/>
        <w:lvlText w:val="%1.%2.%3.%4.%5.%6.%7.%8"/>
        <w:lvlJc w:val="left"/>
        <w:pPr>
          <w:ind w:left="0" w:firstLine="0"/>
        </w:pPr>
        <w:rPr>
          <w:rFonts w:hint="default"/>
        </w:rPr>
      </w:lvl>
    </w:lvlOverride>
    <w:lvlOverride w:ilvl="8">
      <w:lvl w:ilvl="8" w:tentative="1">
        <w:start w:val="1"/>
        <w:numFmt w:val="decimal"/>
        <w:lvlText w:val="%1.%2.%3.%4.%5.%6.%7.%8.%9"/>
        <w:lvlJc w:val="left"/>
        <w:pPr>
          <w:ind w:left="0" w:firstLine="0"/>
        </w:pPr>
        <w:rPr>
          <w:rFonts w:hint="default"/>
        </w:rPr>
      </w:lvl>
    </w:lvlOverride>
  </w:num>
  <w:num w:numId="4">
    <w:abstractNumId w:val="5"/>
  </w:num>
  <w:num w:numId="5">
    <w:abstractNumId w:val="3"/>
  </w:num>
  <w:num w:numId="6">
    <w:abstractNumId w:val="6"/>
  </w:num>
  <w:num w:numId="7">
    <w:abstractNumId w:val="9"/>
  </w:num>
  <w:num w:numId="8">
    <w:abstractNumId w:val="1"/>
  </w:num>
  <w:num w:numId="9">
    <w:abstractNumId w:val="0"/>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revisionView w:markup="0"/>
  <w:documentProtection w:enforcement="0"/>
  <w:defaultTabStop w:val="252"/>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wNDI0ODM2ZTc4ODhkZDc5Zjc5NjJmMWMxMzY4M2UifQ=="/>
  </w:docVars>
  <w:rsids>
    <w:rsidRoot w:val="002C0F90"/>
    <w:rsid w:val="00000F0E"/>
    <w:rsid w:val="00011E22"/>
    <w:rsid w:val="00014873"/>
    <w:rsid w:val="0001584B"/>
    <w:rsid w:val="00027CFA"/>
    <w:rsid w:val="00036DDF"/>
    <w:rsid w:val="00041E22"/>
    <w:rsid w:val="000436BB"/>
    <w:rsid w:val="00053369"/>
    <w:rsid w:val="000562C9"/>
    <w:rsid w:val="0009718A"/>
    <w:rsid w:val="000D239A"/>
    <w:rsid w:val="000D76BE"/>
    <w:rsid w:val="000D78AE"/>
    <w:rsid w:val="000F76D0"/>
    <w:rsid w:val="001171E1"/>
    <w:rsid w:val="00121D17"/>
    <w:rsid w:val="001228C8"/>
    <w:rsid w:val="0012593B"/>
    <w:rsid w:val="00131766"/>
    <w:rsid w:val="001432F9"/>
    <w:rsid w:val="00143576"/>
    <w:rsid w:val="00160620"/>
    <w:rsid w:val="001631E6"/>
    <w:rsid w:val="0017036C"/>
    <w:rsid w:val="001716FC"/>
    <w:rsid w:val="00175A30"/>
    <w:rsid w:val="001768B5"/>
    <w:rsid w:val="00181BF2"/>
    <w:rsid w:val="00184F08"/>
    <w:rsid w:val="00197945"/>
    <w:rsid w:val="001A0909"/>
    <w:rsid w:val="001B4F15"/>
    <w:rsid w:val="001B74DE"/>
    <w:rsid w:val="001C7BDC"/>
    <w:rsid w:val="001E233B"/>
    <w:rsid w:val="001E295A"/>
    <w:rsid w:val="001F5897"/>
    <w:rsid w:val="002038DE"/>
    <w:rsid w:val="002108C9"/>
    <w:rsid w:val="00211E93"/>
    <w:rsid w:val="00246B2B"/>
    <w:rsid w:val="002500D1"/>
    <w:rsid w:val="002532BB"/>
    <w:rsid w:val="00267624"/>
    <w:rsid w:val="002863AD"/>
    <w:rsid w:val="00290929"/>
    <w:rsid w:val="0029583F"/>
    <w:rsid w:val="002A3D4D"/>
    <w:rsid w:val="002A44F1"/>
    <w:rsid w:val="002B41B0"/>
    <w:rsid w:val="002C0F90"/>
    <w:rsid w:val="002D3414"/>
    <w:rsid w:val="002E0853"/>
    <w:rsid w:val="002E237F"/>
    <w:rsid w:val="002F10F5"/>
    <w:rsid w:val="002F1A56"/>
    <w:rsid w:val="003278AB"/>
    <w:rsid w:val="00331CDD"/>
    <w:rsid w:val="00355181"/>
    <w:rsid w:val="00367A7C"/>
    <w:rsid w:val="00371003"/>
    <w:rsid w:val="00372F8E"/>
    <w:rsid w:val="00377CF1"/>
    <w:rsid w:val="00395DE5"/>
    <w:rsid w:val="003A3C0F"/>
    <w:rsid w:val="003A6127"/>
    <w:rsid w:val="003C37DB"/>
    <w:rsid w:val="003D1D44"/>
    <w:rsid w:val="003D5C75"/>
    <w:rsid w:val="003F1358"/>
    <w:rsid w:val="003F3170"/>
    <w:rsid w:val="003F3F5A"/>
    <w:rsid w:val="00405791"/>
    <w:rsid w:val="004321BC"/>
    <w:rsid w:val="0043310B"/>
    <w:rsid w:val="00447A59"/>
    <w:rsid w:val="00463545"/>
    <w:rsid w:val="00475CAD"/>
    <w:rsid w:val="00480DB0"/>
    <w:rsid w:val="004811AC"/>
    <w:rsid w:val="00493266"/>
    <w:rsid w:val="00493525"/>
    <w:rsid w:val="004956C7"/>
    <w:rsid w:val="004B3650"/>
    <w:rsid w:val="004B4C60"/>
    <w:rsid w:val="004C01BB"/>
    <w:rsid w:val="004C4BD1"/>
    <w:rsid w:val="004D040A"/>
    <w:rsid w:val="004D3D4A"/>
    <w:rsid w:val="004D5D3E"/>
    <w:rsid w:val="004E0B06"/>
    <w:rsid w:val="004E5B94"/>
    <w:rsid w:val="004F7305"/>
    <w:rsid w:val="00506877"/>
    <w:rsid w:val="00522F15"/>
    <w:rsid w:val="00533DD4"/>
    <w:rsid w:val="00540560"/>
    <w:rsid w:val="00560F45"/>
    <w:rsid w:val="0056285F"/>
    <w:rsid w:val="00566725"/>
    <w:rsid w:val="005821CB"/>
    <w:rsid w:val="005862F3"/>
    <w:rsid w:val="00590040"/>
    <w:rsid w:val="0059631F"/>
    <w:rsid w:val="005A3290"/>
    <w:rsid w:val="005B4E46"/>
    <w:rsid w:val="005D6030"/>
    <w:rsid w:val="005E1224"/>
    <w:rsid w:val="005E49F5"/>
    <w:rsid w:val="005F5239"/>
    <w:rsid w:val="00624CD7"/>
    <w:rsid w:val="00626141"/>
    <w:rsid w:val="0066037D"/>
    <w:rsid w:val="00664FE9"/>
    <w:rsid w:val="00667905"/>
    <w:rsid w:val="00692DC3"/>
    <w:rsid w:val="006943C1"/>
    <w:rsid w:val="00696879"/>
    <w:rsid w:val="006A48C9"/>
    <w:rsid w:val="006A6594"/>
    <w:rsid w:val="006B5E5E"/>
    <w:rsid w:val="006C72F6"/>
    <w:rsid w:val="006D425E"/>
    <w:rsid w:val="006D74D4"/>
    <w:rsid w:val="006D7F34"/>
    <w:rsid w:val="006E3E0E"/>
    <w:rsid w:val="006E42C3"/>
    <w:rsid w:val="006F0842"/>
    <w:rsid w:val="006F6CEB"/>
    <w:rsid w:val="00710E83"/>
    <w:rsid w:val="0071778D"/>
    <w:rsid w:val="00720924"/>
    <w:rsid w:val="00726CE4"/>
    <w:rsid w:val="00727CA8"/>
    <w:rsid w:val="00730287"/>
    <w:rsid w:val="00734F5E"/>
    <w:rsid w:val="0073639F"/>
    <w:rsid w:val="00737948"/>
    <w:rsid w:val="007615F3"/>
    <w:rsid w:val="007617E6"/>
    <w:rsid w:val="00767CD5"/>
    <w:rsid w:val="007933E5"/>
    <w:rsid w:val="00794DDB"/>
    <w:rsid w:val="00795E5E"/>
    <w:rsid w:val="007A0BCB"/>
    <w:rsid w:val="007C3994"/>
    <w:rsid w:val="007C743A"/>
    <w:rsid w:val="007D1F96"/>
    <w:rsid w:val="007E2D76"/>
    <w:rsid w:val="00800A7D"/>
    <w:rsid w:val="008053DA"/>
    <w:rsid w:val="008119AF"/>
    <w:rsid w:val="00813ABA"/>
    <w:rsid w:val="008328E4"/>
    <w:rsid w:val="008417F4"/>
    <w:rsid w:val="00847348"/>
    <w:rsid w:val="008744DD"/>
    <w:rsid w:val="008824BD"/>
    <w:rsid w:val="00885DFD"/>
    <w:rsid w:val="00893CC9"/>
    <w:rsid w:val="008A27A2"/>
    <w:rsid w:val="008A29AA"/>
    <w:rsid w:val="008B18C4"/>
    <w:rsid w:val="008B526E"/>
    <w:rsid w:val="008C1A85"/>
    <w:rsid w:val="008C234D"/>
    <w:rsid w:val="008C4B21"/>
    <w:rsid w:val="008C67A1"/>
    <w:rsid w:val="008C6B9D"/>
    <w:rsid w:val="008D3C0D"/>
    <w:rsid w:val="008D4F99"/>
    <w:rsid w:val="008E7875"/>
    <w:rsid w:val="009067B7"/>
    <w:rsid w:val="00911606"/>
    <w:rsid w:val="00915E5D"/>
    <w:rsid w:val="00920F41"/>
    <w:rsid w:val="009254A2"/>
    <w:rsid w:val="009348E0"/>
    <w:rsid w:val="0093713E"/>
    <w:rsid w:val="0094185A"/>
    <w:rsid w:val="009432AB"/>
    <w:rsid w:val="0094436E"/>
    <w:rsid w:val="00944C2C"/>
    <w:rsid w:val="00961170"/>
    <w:rsid w:val="00963551"/>
    <w:rsid w:val="0096676C"/>
    <w:rsid w:val="00976DEE"/>
    <w:rsid w:val="009A1982"/>
    <w:rsid w:val="009A57F9"/>
    <w:rsid w:val="009B6A37"/>
    <w:rsid w:val="009C2CCF"/>
    <w:rsid w:val="009E1DD0"/>
    <w:rsid w:val="009E2041"/>
    <w:rsid w:val="009E2DDA"/>
    <w:rsid w:val="009F37BE"/>
    <w:rsid w:val="00A0006C"/>
    <w:rsid w:val="00A106A7"/>
    <w:rsid w:val="00A1429B"/>
    <w:rsid w:val="00A23C51"/>
    <w:rsid w:val="00A24431"/>
    <w:rsid w:val="00A34BC0"/>
    <w:rsid w:val="00A4128B"/>
    <w:rsid w:val="00A437AE"/>
    <w:rsid w:val="00A45850"/>
    <w:rsid w:val="00A4695E"/>
    <w:rsid w:val="00A5584B"/>
    <w:rsid w:val="00A563D7"/>
    <w:rsid w:val="00A56A07"/>
    <w:rsid w:val="00A63AE2"/>
    <w:rsid w:val="00A665D8"/>
    <w:rsid w:val="00A667E1"/>
    <w:rsid w:val="00A70964"/>
    <w:rsid w:val="00A921BD"/>
    <w:rsid w:val="00A9750B"/>
    <w:rsid w:val="00A97D63"/>
    <w:rsid w:val="00AA0152"/>
    <w:rsid w:val="00AA3E11"/>
    <w:rsid w:val="00AA45E4"/>
    <w:rsid w:val="00AA6877"/>
    <w:rsid w:val="00AB7798"/>
    <w:rsid w:val="00AC104F"/>
    <w:rsid w:val="00AC5E73"/>
    <w:rsid w:val="00AD5A71"/>
    <w:rsid w:val="00AE24CB"/>
    <w:rsid w:val="00AF5075"/>
    <w:rsid w:val="00B04026"/>
    <w:rsid w:val="00B346FE"/>
    <w:rsid w:val="00B45308"/>
    <w:rsid w:val="00B46EF2"/>
    <w:rsid w:val="00B50875"/>
    <w:rsid w:val="00B57753"/>
    <w:rsid w:val="00B77884"/>
    <w:rsid w:val="00B92491"/>
    <w:rsid w:val="00B931DD"/>
    <w:rsid w:val="00BA6852"/>
    <w:rsid w:val="00BC530D"/>
    <w:rsid w:val="00BE2204"/>
    <w:rsid w:val="00BF5405"/>
    <w:rsid w:val="00C06ADD"/>
    <w:rsid w:val="00C07AB3"/>
    <w:rsid w:val="00C20254"/>
    <w:rsid w:val="00C3197C"/>
    <w:rsid w:val="00C36C17"/>
    <w:rsid w:val="00C36FD7"/>
    <w:rsid w:val="00C6519C"/>
    <w:rsid w:val="00C71C76"/>
    <w:rsid w:val="00C7605E"/>
    <w:rsid w:val="00C81170"/>
    <w:rsid w:val="00CA6844"/>
    <w:rsid w:val="00CB3822"/>
    <w:rsid w:val="00CB4C89"/>
    <w:rsid w:val="00CC70D0"/>
    <w:rsid w:val="00CD5961"/>
    <w:rsid w:val="00CF3C29"/>
    <w:rsid w:val="00CF3EE6"/>
    <w:rsid w:val="00CF58FF"/>
    <w:rsid w:val="00D01FF9"/>
    <w:rsid w:val="00D100D3"/>
    <w:rsid w:val="00D12AA7"/>
    <w:rsid w:val="00D1426F"/>
    <w:rsid w:val="00D2575A"/>
    <w:rsid w:val="00D45497"/>
    <w:rsid w:val="00D542ED"/>
    <w:rsid w:val="00D55F2B"/>
    <w:rsid w:val="00D60182"/>
    <w:rsid w:val="00D62C94"/>
    <w:rsid w:val="00D635E7"/>
    <w:rsid w:val="00D65EE0"/>
    <w:rsid w:val="00D81637"/>
    <w:rsid w:val="00D81798"/>
    <w:rsid w:val="00DA1C80"/>
    <w:rsid w:val="00DA4E3B"/>
    <w:rsid w:val="00DB25F5"/>
    <w:rsid w:val="00DB408E"/>
    <w:rsid w:val="00DB79B2"/>
    <w:rsid w:val="00DD28D7"/>
    <w:rsid w:val="00DD5914"/>
    <w:rsid w:val="00DD677B"/>
    <w:rsid w:val="00DE2CD3"/>
    <w:rsid w:val="00DF00BE"/>
    <w:rsid w:val="00DF1BB0"/>
    <w:rsid w:val="00DF62B4"/>
    <w:rsid w:val="00E04093"/>
    <w:rsid w:val="00E25A12"/>
    <w:rsid w:val="00E26CE7"/>
    <w:rsid w:val="00E31972"/>
    <w:rsid w:val="00E32AC8"/>
    <w:rsid w:val="00E33156"/>
    <w:rsid w:val="00E70074"/>
    <w:rsid w:val="00E74886"/>
    <w:rsid w:val="00E91F41"/>
    <w:rsid w:val="00E92D37"/>
    <w:rsid w:val="00EA01DF"/>
    <w:rsid w:val="00EA1D2B"/>
    <w:rsid w:val="00EA6EB0"/>
    <w:rsid w:val="00EB5F06"/>
    <w:rsid w:val="00EC16CB"/>
    <w:rsid w:val="00EE36B9"/>
    <w:rsid w:val="00EE69CD"/>
    <w:rsid w:val="00EF3261"/>
    <w:rsid w:val="00F05621"/>
    <w:rsid w:val="00F31526"/>
    <w:rsid w:val="00F316A8"/>
    <w:rsid w:val="00F43FBD"/>
    <w:rsid w:val="00F54A14"/>
    <w:rsid w:val="00F55928"/>
    <w:rsid w:val="00F6389D"/>
    <w:rsid w:val="00F63B4B"/>
    <w:rsid w:val="00F63D7E"/>
    <w:rsid w:val="00F6456F"/>
    <w:rsid w:val="00F674E0"/>
    <w:rsid w:val="00F730D2"/>
    <w:rsid w:val="00F74707"/>
    <w:rsid w:val="00F77960"/>
    <w:rsid w:val="00F82D62"/>
    <w:rsid w:val="00F83D8A"/>
    <w:rsid w:val="00F83E25"/>
    <w:rsid w:val="00F85D94"/>
    <w:rsid w:val="00FB4842"/>
    <w:rsid w:val="00FC08A9"/>
    <w:rsid w:val="00FC169A"/>
    <w:rsid w:val="00FC2A79"/>
    <w:rsid w:val="00FC4FB1"/>
    <w:rsid w:val="00FD6A7A"/>
    <w:rsid w:val="00FD6E5C"/>
    <w:rsid w:val="00FD749C"/>
    <w:rsid w:val="00FE1977"/>
    <w:rsid w:val="00FE4728"/>
    <w:rsid w:val="00FE6AF8"/>
    <w:rsid w:val="00FF7F75"/>
    <w:rsid w:val="04F36ADF"/>
    <w:rsid w:val="14781FD6"/>
    <w:rsid w:val="1BC01B90"/>
    <w:rsid w:val="21C05A7B"/>
    <w:rsid w:val="24806E8C"/>
    <w:rsid w:val="28476C75"/>
    <w:rsid w:val="2B792E88"/>
    <w:rsid w:val="2DFC1012"/>
    <w:rsid w:val="2E6D3CBB"/>
    <w:rsid w:val="33442028"/>
    <w:rsid w:val="3C032883"/>
    <w:rsid w:val="3C2A63A2"/>
    <w:rsid w:val="3CE805F7"/>
    <w:rsid w:val="40867669"/>
    <w:rsid w:val="41B17B06"/>
    <w:rsid w:val="43780E86"/>
    <w:rsid w:val="449A47E0"/>
    <w:rsid w:val="4F0C4027"/>
    <w:rsid w:val="500B1F3C"/>
    <w:rsid w:val="55161783"/>
    <w:rsid w:val="600913EB"/>
    <w:rsid w:val="606074E6"/>
    <w:rsid w:val="616D7422"/>
    <w:rsid w:val="6C732FC2"/>
    <w:rsid w:val="708C2072"/>
    <w:rsid w:val="75F51BAE"/>
    <w:rsid w:val="76FC6EF2"/>
    <w:rsid w:val="7F3D6558"/>
    <w:rsid w:val="9FD6F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33"/>
    <w:qFormat/>
    <w:uiPriority w:val="9"/>
    <w:pPr>
      <w:keepNext/>
      <w:keepLines/>
      <w:outlineLvl w:val="0"/>
    </w:pPr>
    <w:rPr>
      <w:rFonts w:ascii="Helvetica Neue" w:hAnsi="Helvetica Neue" w:eastAsia="Hei"/>
      <w:kern w:val="44"/>
      <w:sz w:val="28"/>
      <w:szCs w:val="28"/>
    </w:rPr>
  </w:style>
  <w:style w:type="paragraph" w:styleId="3">
    <w:name w:val="heading 2"/>
    <w:basedOn w:val="1"/>
    <w:next w:val="1"/>
    <w:link w:val="34"/>
    <w:qFormat/>
    <w:uiPriority w:val="9"/>
    <w:pPr>
      <w:keepNext/>
      <w:keepLines/>
      <w:outlineLvl w:val="1"/>
    </w:pPr>
    <w:rPr>
      <w:rFonts w:ascii="Helvetica Light" w:hAnsi="Helvetica Light" w:eastAsia="Hei"/>
      <w:bCs/>
      <w:kern w:val="0"/>
      <w:sz w:val="26"/>
      <w:szCs w:val="26"/>
    </w:rPr>
  </w:style>
  <w:style w:type="paragraph" w:styleId="4">
    <w:name w:val="heading 3"/>
    <w:basedOn w:val="1"/>
    <w:next w:val="1"/>
    <w:link w:val="46"/>
    <w:unhideWhenUsed/>
    <w:qFormat/>
    <w:uiPriority w:val="9"/>
    <w:pPr>
      <w:keepNext/>
      <w:keepLines/>
      <w:widowControl/>
      <w:spacing w:before="260" w:after="260" w:line="416" w:lineRule="auto"/>
      <w:ind w:left="1418" w:firstLine="480" w:firstLineChars="200"/>
      <w:jc w:val="left"/>
      <w:outlineLvl w:val="2"/>
    </w:pPr>
    <w:rPr>
      <w:rFonts w:eastAsia="仿宋_GB2312"/>
      <w:b/>
      <w:bCs/>
      <w:kern w:val="0"/>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Theme="minorHAnsi" w:hAnsiTheme="minorHAnsi" w:cstheme="minorHAnsi"/>
      <w:sz w:val="20"/>
      <w:szCs w:val="20"/>
    </w:rPr>
  </w:style>
  <w:style w:type="paragraph" w:styleId="6">
    <w:name w:val="Document Map"/>
    <w:basedOn w:val="1"/>
    <w:link w:val="38"/>
    <w:semiHidden/>
    <w:unhideWhenUsed/>
    <w:qFormat/>
    <w:uiPriority w:val="99"/>
    <w:rPr>
      <w:rFonts w:ascii="宋体"/>
      <w:sz w:val="18"/>
      <w:szCs w:val="18"/>
    </w:rPr>
  </w:style>
  <w:style w:type="paragraph" w:styleId="7">
    <w:name w:val="annotation text"/>
    <w:basedOn w:val="1"/>
    <w:link w:val="36"/>
    <w:unhideWhenUsed/>
    <w:qFormat/>
    <w:uiPriority w:val="0"/>
    <w:pPr>
      <w:jc w:val="left"/>
    </w:pPr>
    <w:rPr>
      <w:kern w:val="0"/>
      <w:sz w:val="20"/>
      <w:szCs w:val="20"/>
    </w:rPr>
  </w:style>
  <w:style w:type="paragraph" w:styleId="8">
    <w:name w:val="Body Text"/>
    <w:basedOn w:val="1"/>
    <w:link w:val="58"/>
    <w:qFormat/>
    <w:uiPriority w:val="99"/>
    <w:rPr>
      <w:szCs w:val="24"/>
    </w:rPr>
  </w:style>
  <w:style w:type="paragraph" w:styleId="9">
    <w:name w:val="toc 5"/>
    <w:basedOn w:val="1"/>
    <w:next w:val="1"/>
    <w:unhideWhenUsed/>
    <w:qFormat/>
    <w:uiPriority w:val="39"/>
    <w:pPr>
      <w:ind w:left="840"/>
      <w:jc w:val="left"/>
    </w:pPr>
    <w:rPr>
      <w:rFonts w:asciiTheme="minorHAnsi" w:hAnsiTheme="minorHAnsi" w:cstheme="minorHAnsi"/>
      <w:sz w:val="20"/>
      <w:szCs w:val="20"/>
    </w:rPr>
  </w:style>
  <w:style w:type="paragraph" w:styleId="10">
    <w:name w:val="toc 3"/>
    <w:basedOn w:val="1"/>
    <w:next w:val="1"/>
    <w:unhideWhenUsed/>
    <w:qFormat/>
    <w:uiPriority w:val="39"/>
    <w:pPr>
      <w:ind w:left="420"/>
      <w:jc w:val="left"/>
    </w:pPr>
    <w:rPr>
      <w:rFonts w:asciiTheme="minorHAnsi" w:hAnsiTheme="minorHAnsi" w:cstheme="minorHAnsi"/>
      <w:sz w:val="20"/>
      <w:szCs w:val="20"/>
    </w:rPr>
  </w:style>
  <w:style w:type="paragraph" w:styleId="11">
    <w:name w:val="toc 8"/>
    <w:basedOn w:val="1"/>
    <w:next w:val="1"/>
    <w:unhideWhenUsed/>
    <w:qFormat/>
    <w:uiPriority w:val="39"/>
    <w:pPr>
      <w:ind w:left="1470"/>
      <w:jc w:val="left"/>
    </w:pPr>
    <w:rPr>
      <w:rFonts w:asciiTheme="minorHAnsi" w:hAnsiTheme="minorHAnsi" w:cstheme="minorHAnsi"/>
      <w:sz w:val="20"/>
      <w:szCs w:val="20"/>
    </w:rPr>
  </w:style>
  <w:style w:type="paragraph" w:styleId="12">
    <w:name w:val="Date"/>
    <w:basedOn w:val="1"/>
    <w:next w:val="1"/>
    <w:link w:val="47"/>
    <w:semiHidden/>
    <w:unhideWhenUsed/>
    <w:qFormat/>
    <w:uiPriority w:val="99"/>
    <w:pPr>
      <w:widowControl/>
      <w:ind w:left="100" w:leftChars="2500" w:hanging="567"/>
      <w:jc w:val="left"/>
    </w:pPr>
  </w:style>
  <w:style w:type="paragraph" w:styleId="13">
    <w:name w:val="Balloon Text"/>
    <w:basedOn w:val="1"/>
    <w:link w:val="37"/>
    <w:semiHidden/>
    <w:unhideWhenUsed/>
    <w:qFormat/>
    <w:uiPriority w:val="99"/>
    <w:rPr>
      <w:sz w:val="18"/>
      <w:szCs w:val="18"/>
    </w:r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header"/>
    <w:basedOn w:val="1"/>
    <w:link w:val="31"/>
    <w:unhideWhenUsed/>
    <w:qFormat/>
    <w:uiPriority w:val="99"/>
    <w:pP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left" w:pos="420"/>
        <w:tab w:val="right" w:leader="dot" w:pos="8290"/>
      </w:tabs>
      <w:jc w:val="left"/>
    </w:pPr>
    <w:rPr>
      <w:rFonts w:asciiTheme="minorHAnsi" w:hAnsiTheme="minorHAnsi" w:cstheme="minorHAnsi"/>
      <w:b/>
      <w:bCs/>
      <w:sz w:val="20"/>
      <w:szCs w:val="20"/>
    </w:rPr>
  </w:style>
  <w:style w:type="paragraph" w:styleId="17">
    <w:name w:val="toc 4"/>
    <w:basedOn w:val="1"/>
    <w:next w:val="1"/>
    <w:unhideWhenUsed/>
    <w:qFormat/>
    <w:uiPriority w:val="39"/>
    <w:pPr>
      <w:ind w:left="630"/>
      <w:jc w:val="left"/>
    </w:pPr>
    <w:rPr>
      <w:rFonts w:asciiTheme="minorHAnsi" w:hAnsiTheme="minorHAnsi" w:cstheme="minorHAnsi"/>
      <w:sz w:val="20"/>
      <w:szCs w:val="20"/>
    </w:rPr>
  </w:style>
  <w:style w:type="paragraph" w:styleId="18">
    <w:name w:val="Subtitle"/>
    <w:basedOn w:val="1"/>
    <w:next w:val="1"/>
    <w:link w:val="40"/>
    <w:qFormat/>
    <w:uiPriority w:val="11"/>
    <w:pPr>
      <w:spacing w:before="240" w:after="60" w:line="312" w:lineRule="auto"/>
      <w:jc w:val="center"/>
      <w:outlineLvl w:val="1"/>
    </w:pPr>
    <w:rPr>
      <w:rFonts w:ascii="Cambria" w:hAnsi="Cambria"/>
      <w:b/>
      <w:bCs/>
      <w:kern w:val="28"/>
      <w:sz w:val="32"/>
      <w:szCs w:val="32"/>
    </w:rPr>
  </w:style>
  <w:style w:type="paragraph" w:styleId="19">
    <w:name w:val="toc 6"/>
    <w:basedOn w:val="1"/>
    <w:next w:val="1"/>
    <w:unhideWhenUsed/>
    <w:qFormat/>
    <w:uiPriority w:val="39"/>
    <w:pPr>
      <w:ind w:left="1050"/>
      <w:jc w:val="left"/>
    </w:pPr>
    <w:rPr>
      <w:rFonts w:asciiTheme="minorHAnsi" w:hAnsiTheme="minorHAnsi" w:cstheme="minorHAnsi"/>
      <w:sz w:val="20"/>
      <w:szCs w:val="20"/>
    </w:rPr>
  </w:style>
  <w:style w:type="paragraph" w:styleId="20">
    <w:name w:val="toc 2"/>
    <w:basedOn w:val="1"/>
    <w:next w:val="1"/>
    <w:unhideWhenUsed/>
    <w:qFormat/>
    <w:uiPriority w:val="39"/>
    <w:pPr>
      <w:ind w:left="210"/>
      <w:jc w:val="left"/>
    </w:pPr>
    <w:rPr>
      <w:rFonts w:asciiTheme="minorHAnsi" w:hAnsiTheme="minorHAnsi" w:cstheme="minorHAnsi"/>
      <w:i/>
      <w:iCs/>
      <w:sz w:val="20"/>
      <w:szCs w:val="20"/>
    </w:rPr>
  </w:style>
  <w:style w:type="paragraph" w:styleId="21">
    <w:name w:val="toc 9"/>
    <w:basedOn w:val="1"/>
    <w:next w:val="1"/>
    <w:unhideWhenUsed/>
    <w:qFormat/>
    <w:uiPriority w:val="39"/>
    <w:pPr>
      <w:ind w:left="1680"/>
      <w:jc w:val="left"/>
    </w:pPr>
    <w:rPr>
      <w:rFonts w:asciiTheme="minorHAnsi" w:hAnsiTheme="minorHAnsi" w:cstheme="minorHAnsi"/>
      <w:sz w:val="20"/>
      <w:szCs w:val="20"/>
    </w:rPr>
  </w:style>
  <w:style w:type="paragraph" w:styleId="22">
    <w:name w:val="Normal (Web)"/>
    <w:basedOn w:val="1"/>
    <w:semiHidden/>
    <w:unhideWhenUsed/>
    <w:qFormat/>
    <w:uiPriority w:val="99"/>
    <w:pPr>
      <w:widowControl/>
      <w:spacing w:before="100" w:beforeAutospacing="1" w:after="100" w:afterAutospacing="1"/>
      <w:jc w:val="left"/>
    </w:pPr>
    <w:rPr>
      <w:rFonts w:ascii="Times" w:hAnsi="Times"/>
      <w:kern w:val="0"/>
      <w:sz w:val="20"/>
      <w:szCs w:val="20"/>
    </w:rPr>
  </w:style>
  <w:style w:type="paragraph" w:styleId="23">
    <w:name w:val="annotation subject"/>
    <w:basedOn w:val="7"/>
    <w:next w:val="7"/>
    <w:link w:val="42"/>
    <w:semiHidden/>
    <w:unhideWhenUsed/>
    <w:qFormat/>
    <w:uiPriority w:val="99"/>
    <w:rPr>
      <w:b/>
      <w:bCs/>
    </w:rPr>
  </w:style>
  <w:style w:type="table" w:styleId="25">
    <w:name w:val="Table Grid"/>
    <w:basedOn w:val="2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page number"/>
    <w:semiHidden/>
    <w:unhideWhenUsed/>
    <w:qFormat/>
    <w:uiPriority w:val="99"/>
  </w:style>
  <w:style w:type="character" w:styleId="29">
    <w:name w:val="Hyperlink"/>
    <w:unhideWhenUsed/>
    <w:qFormat/>
    <w:uiPriority w:val="99"/>
    <w:rPr>
      <w:color w:val="0000FF"/>
      <w:u w:val="single"/>
    </w:rPr>
  </w:style>
  <w:style w:type="character" w:styleId="30">
    <w:name w:val="annotation reference"/>
    <w:semiHidden/>
    <w:unhideWhenUsed/>
    <w:qFormat/>
    <w:uiPriority w:val="99"/>
    <w:rPr>
      <w:sz w:val="21"/>
      <w:szCs w:val="21"/>
    </w:rPr>
  </w:style>
  <w:style w:type="character" w:customStyle="1" w:styleId="31">
    <w:name w:val="页眉 字符"/>
    <w:basedOn w:val="26"/>
    <w:link w:val="15"/>
    <w:qFormat/>
    <w:uiPriority w:val="99"/>
    <w:rPr>
      <w:sz w:val="18"/>
      <w:szCs w:val="18"/>
    </w:rPr>
  </w:style>
  <w:style w:type="character" w:customStyle="1" w:styleId="32">
    <w:name w:val="页脚 字符"/>
    <w:basedOn w:val="26"/>
    <w:link w:val="14"/>
    <w:qFormat/>
    <w:uiPriority w:val="99"/>
    <w:rPr>
      <w:sz w:val="18"/>
      <w:szCs w:val="18"/>
    </w:rPr>
  </w:style>
  <w:style w:type="character" w:customStyle="1" w:styleId="33">
    <w:name w:val="标题 1 字符"/>
    <w:basedOn w:val="26"/>
    <w:link w:val="2"/>
    <w:qFormat/>
    <w:uiPriority w:val="9"/>
    <w:rPr>
      <w:rFonts w:ascii="Helvetica Neue" w:hAnsi="Helvetica Neue" w:eastAsia="Hei" w:cs="Times New Roman"/>
      <w:kern w:val="44"/>
      <w:sz w:val="28"/>
      <w:szCs w:val="28"/>
    </w:rPr>
  </w:style>
  <w:style w:type="character" w:customStyle="1" w:styleId="34">
    <w:name w:val="标题 2 字符"/>
    <w:basedOn w:val="26"/>
    <w:link w:val="3"/>
    <w:qFormat/>
    <w:uiPriority w:val="9"/>
    <w:rPr>
      <w:rFonts w:ascii="Helvetica Light" w:hAnsi="Helvetica Light" w:eastAsia="Hei" w:cs="Times New Roman"/>
      <w:bCs/>
      <w:kern w:val="0"/>
      <w:sz w:val="26"/>
      <w:szCs w:val="26"/>
    </w:rPr>
  </w:style>
  <w:style w:type="character" w:customStyle="1" w:styleId="35">
    <w:name w:val="标题 3 字符"/>
    <w:basedOn w:val="26"/>
    <w:qFormat/>
    <w:uiPriority w:val="9"/>
    <w:rPr>
      <w:rFonts w:ascii="Calibri" w:hAnsi="Calibri" w:eastAsia="宋体" w:cs="Times New Roman"/>
      <w:b/>
      <w:bCs/>
      <w:sz w:val="32"/>
      <w:szCs w:val="32"/>
    </w:rPr>
  </w:style>
  <w:style w:type="character" w:customStyle="1" w:styleId="36">
    <w:name w:val="批注文字 字符"/>
    <w:basedOn w:val="26"/>
    <w:link w:val="7"/>
    <w:qFormat/>
    <w:uiPriority w:val="0"/>
    <w:rPr>
      <w:rFonts w:ascii="Calibri" w:hAnsi="Calibri" w:eastAsia="宋体" w:cs="Times New Roman"/>
      <w:kern w:val="0"/>
      <w:sz w:val="20"/>
      <w:szCs w:val="20"/>
    </w:rPr>
  </w:style>
  <w:style w:type="character" w:customStyle="1" w:styleId="37">
    <w:name w:val="批注框文本 字符"/>
    <w:basedOn w:val="26"/>
    <w:link w:val="13"/>
    <w:semiHidden/>
    <w:qFormat/>
    <w:uiPriority w:val="99"/>
    <w:rPr>
      <w:rFonts w:ascii="Calibri" w:hAnsi="Calibri" w:eastAsia="宋体" w:cs="Times New Roman"/>
      <w:sz w:val="18"/>
      <w:szCs w:val="18"/>
    </w:rPr>
  </w:style>
  <w:style w:type="character" w:customStyle="1" w:styleId="38">
    <w:name w:val="文档结构图 字符"/>
    <w:basedOn w:val="26"/>
    <w:link w:val="6"/>
    <w:semiHidden/>
    <w:qFormat/>
    <w:uiPriority w:val="99"/>
    <w:rPr>
      <w:rFonts w:ascii="宋体" w:hAnsi="Calibri" w:eastAsia="宋体" w:cs="Times New Roman"/>
      <w:sz w:val="18"/>
      <w:szCs w:val="18"/>
    </w:rPr>
  </w:style>
  <w:style w:type="paragraph" w:customStyle="1" w:styleId="39">
    <w:name w:val="Default"/>
    <w:link w:val="50"/>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0">
    <w:name w:val="副标题 字符"/>
    <w:basedOn w:val="26"/>
    <w:link w:val="18"/>
    <w:qFormat/>
    <w:uiPriority w:val="11"/>
    <w:rPr>
      <w:rFonts w:ascii="Cambria" w:hAnsi="Cambria" w:eastAsia="宋体" w:cs="Times New Roman"/>
      <w:b/>
      <w:bCs/>
      <w:kern w:val="28"/>
      <w:sz w:val="32"/>
      <w:szCs w:val="32"/>
    </w:rPr>
  </w:style>
  <w:style w:type="paragraph" w:customStyle="1" w:styleId="41">
    <w:name w:val="TOC 标题1"/>
    <w:basedOn w:val="2"/>
    <w:next w:val="1"/>
    <w:unhideWhenUsed/>
    <w:qFormat/>
    <w:uiPriority w:val="39"/>
    <w:pPr>
      <w:widowControl/>
      <w:spacing w:before="480" w:line="276" w:lineRule="auto"/>
      <w:jc w:val="left"/>
      <w:outlineLvl w:val="9"/>
    </w:pPr>
    <w:rPr>
      <w:rFonts w:ascii="Cambria" w:hAnsi="Cambria" w:eastAsia="宋体"/>
      <w:b/>
      <w:bCs/>
      <w:color w:val="365F91"/>
      <w:kern w:val="0"/>
    </w:rPr>
  </w:style>
  <w:style w:type="character" w:customStyle="1" w:styleId="42">
    <w:name w:val="批注主题 字符"/>
    <w:basedOn w:val="36"/>
    <w:link w:val="23"/>
    <w:semiHidden/>
    <w:qFormat/>
    <w:uiPriority w:val="99"/>
    <w:rPr>
      <w:rFonts w:ascii="Calibri" w:hAnsi="Calibri" w:eastAsia="宋体" w:cs="Times New Roman"/>
      <w:b/>
      <w:bCs/>
      <w:kern w:val="0"/>
      <w:sz w:val="20"/>
      <w:szCs w:val="20"/>
    </w:rPr>
  </w:style>
  <w:style w:type="paragraph" w:customStyle="1" w:styleId="43">
    <w:name w:val="彩色列表 - 强调文字颜色 11"/>
    <w:basedOn w:val="1"/>
    <w:qFormat/>
    <w:uiPriority w:val="34"/>
    <w:pPr>
      <w:ind w:firstLine="420" w:firstLineChars="200"/>
    </w:pPr>
  </w:style>
  <w:style w:type="paragraph" w:customStyle="1" w:styleId="44">
    <w:name w:val="修订1"/>
    <w:hidden/>
    <w:semiHidden/>
    <w:qFormat/>
    <w:uiPriority w:val="99"/>
    <w:rPr>
      <w:rFonts w:ascii="Calibri" w:hAnsi="Calibri" w:eastAsia="宋体" w:cs="Times New Roman"/>
      <w:kern w:val="2"/>
      <w:sz w:val="21"/>
      <w:szCs w:val="22"/>
      <w:lang w:val="en-US" w:eastAsia="zh-CN" w:bidi="ar-SA"/>
    </w:rPr>
  </w:style>
  <w:style w:type="paragraph" w:styleId="45">
    <w:name w:val="List Paragraph"/>
    <w:basedOn w:val="1"/>
    <w:qFormat/>
    <w:uiPriority w:val="34"/>
    <w:pPr>
      <w:ind w:firstLine="420" w:firstLineChars="200"/>
    </w:pPr>
  </w:style>
  <w:style w:type="character" w:customStyle="1" w:styleId="46">
    <w:name w:val="标题 3 字符1"/>
    <w:link w:val="4"/>
    <w:qFormat/>
    <w:uiPriority w:val="9"/>
    <w:rPr>
      <w:rFonts w:ascii="Times New Roman" w:hAnsi="Times New Roman" w:eastAsia="仿宋_GB2312" w:cs="Times New Roman"/>
      <w:b/>
      <w:bCs/>
      <w:kern w:val="0"/>
      <w:sz w:val="32"/>
      <w:szCs w:val="32"/>
    </w:rPr>
  </w:style>
  <w:style w:type="character" w:customStyle="1" w:styleId="47">
    <w:name w:val="日期 字符"/>
    <w:basedOn w:val="26"/>
    <w:link w:val="12"/>
    <w:semiHidden/>
    <w:qFormat/>
    <w:uiPriority w:val="99"/>
    <w:rPr>
      <w:rFonts w:ascii="Calibri" w:hAnsi="Calibri" w:eastAsia="宋体" w:cs="Times New Roman"/>
    </w:rPr>
  </w:style>
  <w:style w:type="character" w:customStyle="1" w:styleId="48">
    <w:name w:val="标题 1 Char1"/>
    <w:qFormat/>
    <w:uiPriority w:val="0"/>
    <w:rPr>
      <w:rFonts w:ascii="Times New Roman" w:hAnsi="Times New Roman" w:eastAsia="黑体" w:cs="Times New Roman"/>
      <w:b/>
      <w:bCs/>
      <w:kern w:val="44"/>
      <w:sz w:val="32"/>
      <w:szCs w:val="32"/>
      <w:lang w:val="zh-CN" w:eastAsia="zh-CN"/>
    </w:rPr>
  </w:style>
  <w:style w:type="character" w:customStyle="1" w:styleId="49">
    <w:name w:val="页脚 Char1"/>
    <w:qFormat/>
    <w:uiPriority w:val="99"/>
    <w:rPr>
      <w:rFonts w:ascii="Cambria" w:hAnsi="Cambria" w:eastAsia="宋体" w:cs="Times New Roman"/>
      <w:sz w:val="18"/>
      <w:szCs w:val="18"/>
      <w:lang w:val="zh-CN" w:eastAsia="zh-CN"/>
    </w:rPr>
  </w:style>
  <w:style w:type="character" w:customStyle="1" w:styleId="50">
    <w:name w:val="Default Char"/>
    <w:link w:val="39"/>
    <w:qFormat/>
    <w:locked/>
    <w:uiPriority w:val="99"/>
    <w:rPr>
      <w:rFonts w:ascii="宋体" w:hAnsi="Times New Roman" w:eastAsia="宋体" w:cs="宋体"/>
      <w:color w:val="000000"/>
      <w:kern w:val="0"/>
      <w:sz w:val="24"/>
      <w:szCs w:val="24"/>
    </w:rPr>
  </w:style>
  <w:style w:type="character" w:customStyle="1" w:styleId="51">
    <w:name w:val="表格 Char"/>
    <w:link w:val="52"/>
    <w:qFormat/>
    <w:locked/>
    <w:uiPriority w:val="0"/>
    <w:rPr>
      <w:szCs w:val="21"/>
    </w:rPr>
  </w:style>
  <w:style w:type="paragraph" w:customStyle="1" w:styleId="52">
    <w:name w:val="表格"/>
    <w:link w:val="51"/>
    <w:qFormat/>
    <w:uiPriority w:val="0"/>
    <w:pPr>
      <w:widowControl w:val="0"/>
      <w:adjustRightInd w:val="0"/>
      <w:jc w:val="center"/>
    </w:pPr>
    <w:rPr>
      <w:rFonts w:asciiTheme="minorHAnsi" w:hAnsiTheme="minorHAnsi" w:eastAsiaTheme="minorEastAsia" w:cstheme="minorBidi"/>
      <w:kern w:val="2"/>
      <w:sz w:val="21"/>
      <w:szCs w:val="21"/>
      <w:lang w:val="en-US" w:eastAsia="zh-CN" w:bidi="ar-SA"/>
    </w:rPr>
  </w:style>
  <w:style w:type="character" w:customStyle="1" w:styleId="53">
    <w:name w:val="S正文 Char"/>
    <w:link w:val="54"/>
    <w:qFormat/>
    <w:locked/>
    <w:uiPriority w:val="0"/>
    <w:rPr>
      <w:bCs/>
      <w:sz w:val="24"/>
      <w:szCs w:val="18"/>
      <w:lang w:val="zh-CN"/>
    </w:rPr>
  </w:style>
  <w:style w:type="paragraph" w:customStyle="1" w:styleId="54">
    <w:name w:val="S正文"/>
    <w:link w:val="53"/>
    <w:qFormat/>
    <w:uiPriority w:val="0"/>
    <w:pPr>
      <w:widowControl w:val="0"/>
      <w:spacing w:line="360" w:lineRule="auto"/>
      <w:ind w:firstLine="480" w:firstLineChars="200"/>
      <w:jc w:val="both"/>
    </w:pPr>
    <w:rPr>
      <w:rFonts w:asciiTheme="minorHAnsi" w:hAnsiTheme="minorHAnsi" w:eastAsiaTheme="minorEastAsia" w:cstheme="minorBidi"/>
      <w:bCs/>
      <w:kern w:val="2"/>
      <w:sz w:val="24"/>
      <w:szCs w:val="18"/>
      <w:lang w:val="zh-CN" w:eastAsia="zh-CN" w:bidi="ar-SA"/>
    </w:rPr>
  </w:style>
  <w:style w:type="paragraph" w:customStyle="1" w:styleId="55">
    <w:name w:val="文中"/>
    <w:basedOn w:val="1"/>
    <w:qFormat/>
    <w:uiPriority w:val="0"/>
    <w:pPr>
      <w:spacing w:line="360" w:lineRule="exact"/>
    </w:pPr>
  </w:style>
  <w:style w:type="paragraph" w:customStyle="1" w:styleId="56">
    <w:name w:val="TOC 标题2"/>
    <w:basedOn w:val="2"/>
    <w:next w:val="1"/>
    <w:unhideWhenUsed/>
    <w:qFormat/>
    <w:uiPriority w:val="39"/>
    <w:pPr>
      <w:widowControl/>
      <w:spacing w:before="240" w:line="259" w:lineRule="auto"/>
      <w:jc w:val="left"/>
      <w:outlineLvl w:val="9"/>
    </w:pPr>
    <w:rPr>
      <w:rFonts w:ascii="Calibri Light" w:hAnsi="Calibri Light" w:eastAsia="宋体"/>
      <w:color w:val="2E74B5"/>
      <w:kern w:val="0"/>
      <w:sz w:val="32"/>
      <w:szCs w:val="32"/>
    </w:rPr>
  </w:style>
  <w:style w:type="paragraph" w:customStyle="1" w:styleId="57">
    <w:name w:val="列出段落1"/>
    <w:qFormat/>
    <w:uiPriority w:val="34"/>
    <w:pPr>
      <w:spacing w:after="120" w:line="360" w:lineRule="auto"/>
      <w:ind w:firstLine="200" w:firstLineChars="200"/>
      <w:contextualSpacing/>
    </w:pPr>
    <w:rPr>
      <w:rFonts w:ascii="Calibri" w:hAnsi="Calibri" w:eastAsia="宋体" w:cs="Times New Roman"/>
      <w:sz w:val="21"/>
      <w:szCs w:val="22"/>
      <w:lang w:val="en-US" w:eastAsia="zh-CN" w:bidi="ar-SA"/>
    </w:rPr>
  </w:style>
  <w:style w:type="character" w:customStyle="1" w:styleId="58">
    <w:name w:val="正文文本 字符"/>
    <w:basedOn w:val="26"/>
    <w:link w:val="8"/>
    <w:qFormat/>
    <w:uiPriority w:val="99"/>
    <w:rPr>
      <w:rFonts w:ascii="Times New Roman" w:hAnsi="Times New Roman" w:eastAsia="宋体" w:cs="Times New Roman"/>
      <w:sz w:val="24"/>
      <w:szCs w:val="24"/>
    </w:rPr>
  </w:style>
  <w:style w:type="paragraph" w:customStyle="1" w:styleId="59">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60">
    <w:name w:val="四级条标题"/>
    <w:basedOn w:val="1"/>
    <w:next w:val="1"/>
    <w:qFormat/>
    <w:uiPriority w:val="0"/>
    <w:pPr>
      <w:widowControl/>
      <w:ind w:left="630"/>
      <w:jc w:val="left"/>
      <w:outlineLvl w:val="5"/>
    </w:pPr>
    <w:rPr>
      <w:rFonts w:eastAsia="黑体"/>
      <w:kern w:val="0"/>
      <w:szCs w:val="20"/>
    </w:rPr>
  </w:style>
  <w:style w:type="table" w:customStyle="1" w:styleId="61">
    <w:name w:val="网格型61"/>
    <w:basedOn w:val="24"/>
    <w:qFormat/>
    <w:uiPriority w:val="9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2">
    <w:name w:val="网格型7"/>
    <w:basedOn w:val="24"/>
    <w:qFormat/>
    <w:uiPriority w:val="9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3">
    <w:name w:val="修订2"/>
    <w:hidden/>
    <w:unhideWhenUsed/>
    <w:qFormat/>
    <w:uiPriority w:val="99"/>
    <w:rPr>
      <w:rFonts w:ascii="Times New Roman" w:hAnsi="Times New Roman" w:eastAsia="宋体" w:cs="Times New Roman"/>
      <w:kern w:val="2"/>
      <w:sz w:val="24"/>
      <w:szCs w:val="22"/>
      <w:lang w:val="en-US" w:eastAsia="zh-CN" w:bidi="ar-SA"/>
    </w:rPr>
  </w:style>
  <w:style w:type="paragraph" w:customStyle="1" w:styleId="64">
    <w:name w:val="Revision"/>
    <w:hidden/>
    <w:unhideWhenUsed/>
    <w:qFormat/>
    <w:uiPriority w:val="99"/>
    <w:rPr>
      <w:rFonts w:ascii="Times New Roman" w:hAnsi="Times New Roman" w:eastAsia="宋体" w:cs="Times New Roman"/>
      <w:kern w:val="2"/>
      <w:sz w:val="24"/>
      <w:szCs w:val="22"/>
      <w:lang w:val="en-US" w:eastAsia="zh-CN" w:bidi="ar-SA"/>
    </w:rPr>
  </w:style>
  <w:style w:type="paragraph" w:customStyle="1" w:styleId="65">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2133</Words>
  <Characters>12163</Characters>
  <Lines>101</Lines>
  <Paragraphs>28</Paragraphs>
  <TotalTime>109</TotalTime>
  <ScaleCrop>false</ScaleCrop>
  <LinksUpToDate>false</LinksUpToDate>
  <CharactersWithSpaces>14268</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2023-11-03T09:04:00Z</dcterms:created>
  <dc:creator>丰昌 赵</dc:creator>
  <cp:lastModifiedBy>市住建局</cp:lastModifiedBy>
  <cp:lastPrinted>2024-01-31T23:37:00Z</cp:lastPrinted>
  <dcterms:modified xsi:type="dcterms:W3CDTF">2024-02-02T16:04:27Z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1172F077153847BE91F2B501E83C97B4</vt:lpwstr>
  </property>
</Properties>
</file>