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left="0" w:leftChars="0"/>
        <w:jc w:val="left"/>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附件1</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黑体" w:eastAsia="仿宋_GB2312" w:cs="方正小标宋简体"/>
          <w:spacing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佛山市海绵城市建设社会投资类项目奖补</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资金管理实施细则（试行）</w:t>
      </w:r>
    </w:p>
    <w:p>
      <w:pPr>
        <w:keepNext w:val="0"/>
        <w:keepLines w:val="0"/>
        <w:pageBreakBefore w:val="0"/>
        <w:widowControl/>
        <w:kinsoku/>
        <w:wordWrap/>
        <w:overflowPunct/>
        <w:topLinePunct w:val="0"/>
        <w:autoSpaceDE/>
        <w:autoSpaceDN/>
        <w:bidi w:val="0"/>
        <w:adjustRightInd w:val="0"/>
        <w:snapToGrid w:val="0"/>
        <w:spacing w:line="560" w:lineRule="exact"/>
        <w:ind w:left="0" w:leftChars="0"/>
        <w:jc w:val="center"/>
        <w:textAlignment w:val="auto"/>
        <w:rPr>
          <w:rFonts w:hint="eastAsia" w:ascii="楷体_GB2312" w:hAnsi="楷体_GB2312" w:eastAsia="楷体_GB2312" w:cs="楷体_GB2312"/>
          <w:spacing w:val="0"/>
          <w:sz w:val="32"/>
          <w:szCs w:val="32"/>
          <w:lang w:eastAsia="zh-CN"/>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征求意见稿</w:t>
      </w:r>
      <w:r>
        <w:rPr>
          <w:rFonts w:hint="eastAsia" w:ascii="楷体_GB2312" w:hAnsi="楷体_GB2312" w:eastAsia="楷体_GB2312" w:cs="楷体_GB2312"/>
          <w:spacing w:val="0"/>
          <w:sz w:val="32"/>
          <w:szCs w:val="32"/>
          <w:lang w:eastAsia="zh-CN"/>
        </w:rPr>
        <w:t>）</w:t>
      </w:r>
    </w:p>
    <w:p>
      <w:pPr>
        <w:pStyle w:val="5"/>
        <w:keepNext w:val="0"/>
        <w:keepLines w:val="0"/>
        <w:pageBreakBefore w:val="0"/>
        <w:kinsoku/>
        <w:wordWrap/>
        <w:overflowPunct/>
        <w:topLinePunct w:val="0"/>
        <w:autoSpaceDE/>
        <w:autoSpaceDN/>
        <w:bidi w:val="0"/>
        <w:spacing w:line="560" w:lineRule="exact"/>
        <w:ind w:left="0" w:leftChars="0"/>
        <w:textAlignment w:val="auto"/>
        <w:rPr>
          <w:spacing w:val="0"/>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ascii="黑体" w:hAnsi="黑体" w:eastAsia="黑体" w:cs="黑体"/>
          <w:bCs/>
          <w:spacing w:val="0"/>
          <w:sz w:val="32"/>
          <w:szCs w:val="32"/>
        </w:rPr>
        <w:t>第一章</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总</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则</w:t>
      </w:r>
    </w:p>
    <w:p>
      <w:pPr>
        <w:keepNext w:val="0"/>
        <w:keepLines w:val="0"/>
        <w:pageBreakBefore w:val="0"/>
        <w:kinsoku/>
        <w:wordWrap/>
        <w:overflowPunct/>
        <w:topLinePunct w:val="0"/>
        <w:autoSpaceDE/>
        <w:autoSpaceDN/>
        <w:bidi w:val="0"/>
        <w:spacing w:line="560" w:lineRule="exact"/>
        <w:ind w:left="0" w:leftChars="0"/>
        <w:textAlignment w:val="auto"/>
        <w:rPr>
          <w:rFonts w:asciiTheme="minorEastAsia" w:hAnsiTheme="minorEastAsia" w:eastAsiaTheme="minorEastAsia"/>
          <w:spacing w:val="0"/>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第一条</w:t>
      </w:r>
      <w:r>
        <w:rPr>
          <w:rFonts w:hint="eastAsia" w:ascii="仿宋_GB2312" w:eastAsia="仿宋_GB2312" w:cs="仿宋_GB2312"/>
          <w:spacing w:val="0"/>
          <w:sz w:val="32"/>
          <w:szCs w:val="32"/>
        </w:rPr>
        <w:t>【</w:t>
      </w:r>
      <w:r>
        <w:rPr>
          <w:rFonts w:ascii="仿宋_GB2312" w:eastAsia="仿宋_GB2312" w:cs="仿宋_GB2312"/>
          <w:spacing w:val="0"/>
          <w:sz w:val="32"/>
          <w:szCs w:val="32"/>
        </w:rPr>
        <w:t>制定</w:t>
      </w:r>
      <w:r>
        <w:rPr>
          <w:rFonts w:hint="eastAsia" w:ascii="仿宋_GB2312" w:eastAsia="仿宋_GB2312" w:cs="仿宋_GB2312"/>
          <w:spacing w:val="0"/>
          <w:sz w:val="32"/>
          <w:szCs w:val="32"/>
        </w:rPr>
        <w:t>依据】 为落实佛山市系统化全域推进海绵城市建设，通过合理有效的资金奖补调动社会资本实施海绵城市建设的积极性，引导和鼓励社会资本参与海绵城市建设，根据《佛山市系统化全域推进海绵城市建设示范工作方案（2023-2025年）》（佛建〔2023〕62号）《佛山市系统化全域推进海绵城市建设三年绩效目标》等文件要求，结合佛山市财政资金管理有关规定，制定本细则。</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第二条</w:t>
      </w:r>
      <w:r>
        <w:rPr>
          <w:rFonts w:hint="eastAsia" w:ascii="仿宋_GB2312" w:eastAsia="仿宋_GB2312" w:cs="仿宋_GB2312"/>
          <w:spacing w:val="0"/>
          <w:sz w:val="32"/>
          <w:szCs w:val="32"/>
        </w:rPr>
        <w:t>【奖补情形】 佛山市辖区内社会资本投资海绵城市建设项目（非财政资金占比50%以上），经申报、评审和公示后确定为优质的社会资本投资海绵城市建设项目（以下简称优质项目），由佛山市政府统筹相</w:t>
      </w:r>
      <w:r>
        <w:rPr>
          <w:rFonts w:hint="eastAsia" w:ascii="仿宋_GB2312" w:eastAsia="仿宋_GB2312" w:cs="仿宋_GB2312"/>
          <w:spacing w:val="0"/>
          <w:sz w:val="32"/>
          <w:szCs w:val="32"/>
          <w:lang w:eastAsia="zh-CN"/>
        </w:rPr>
        <w:t>关</w:t>
      </w:r>
      <w:r>
        <w:rPr>
          <w:rFonts w:hint="eastAsia" w:ascii="仿宋_GB2312" w:eastAsia="仿宋_GB2312" w:cs="仿宋_GB2312"/>
          <w:spacing w:val="0"/>
          <w:sz w:val="32"/>
          <w:szCs w:val="32"/>
        </w:rPr>
        <w:t>资金（含上级补助资金）对优质项目进行奖补。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第三条</w:t>
      </w:r>
      <w:r>
        <w:rPr>
          <w:rFonts w:hint="eastAsia" w:ascii="仿宋_GB2312" w:eastAsia="仿宋_GB2312" w:cs="仿宋_GB2312"/>
          <w:spacing w:val="0"/>
          <w:sz w:val="32"/>
          <w:szCs w:val="32"/>
        </w:rPr>
        <w:t xml:space="preserve">【原则要求】 </w:t>
      </w:r>
      <w:r>
        <w:rPr>
          <w:rFonts w:ascii="仿宋_GB2312" w:eastAsia="仿宋_GB2312" w:cs="仿宋_GB2312"/>
          <w:spacing w:val="0"/>
          <w:sz w:val="32"/>
          <w:szCs w:val="32"/>
        </w:rPr>
        <w:t>资金奖补坚持</w:t>
      </w:r>
      <w:r>
        <w:rPr>
          <w:rFonts w:hint="eastAsia" w:ascii="仿宋_GB2312" w:hAnsi="仿宋_GB2312" w:eastAsia="仿宋_GB2312" w:cs="仿宋_GB2312"/>
          <w:spacing w:val="0"/>
          <w:sz w:val="32"/>
          <w:szCs w:val="32"/>
        </w:rPr>
        <w:t>依法依规、</w:t>
      </w:r>
      <w:r>
        <w:rPr>
          <w:rFonts w:ascii="仿宋_GB2312" w:eastAsia="仿宋_GB2312" w:cs="仿宋_GB2312"/>
          <w:spacing w:val="0"/>
          <w:sz w:val="32"/>
          <w:szCs w:val="32"/>
        </w:rPr>
        <w:t>公开透明、突出重点、注重实效、科学</w:t>
      </w:r>
      <w:r>
        <w:rPr>
          <w:rFonts w:hint="eastAsia" w:ascii="仿宋_GB2312" w:eastAsia="仿宋_GB2312" w:cs="仿宋_GB2312"/>
          <w:spacing w:val="0"/>
          <w:sz w:val="32"/>
          <w:szCs w:val="32"/>
        </w:rPr>
        <w:t>分配</w:t>
      </w:r>
      <w:r>
        <w:rPr>
          <w:rFonts w:ascii="仿宋_GB2312" w:eastAsia="仿宋_GB2312" w:cs="仿宋_GB2312"/>
          <w:spacing w:val="0"/>
          <w:sz w:val="32"/>
          <w:szCs w:val="32"/>
        </w:rPr>
        <w:t>的</w:t>
      </w:r>
      <w:r>
        <w:rPr>
          <w:rFonts w:hint="eastAsia" w:ascii="仿宋_GB2312" w:eastAsia="仿宋_GB2312" w:cs="仿宋_GB2312"/>
          <w:spacing w:val="0"/>
          <w:sz w:val="32"/>
          <w:szCs w:val="32"/>
        </w:rPr>
        <w:t>原则，实行自愿申报、专家评审、社会公示、政府决策、加强监督的管理模式。</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第四条</w:t>
      </w:r>
      <w:r>
        <w:rPr>
          <w:rFonts w:hint="eastAsia" w:ascii="仿宋_GB2312" w:eastAsia="仿宋_GB2312" w:cs="仿宋_GB2312"/>
          <w:spacing w:val="0"/>
          <w:sz w:val="32"/>
          <w:szCs w:val="32"/>
        </w:rPr>
        <w:t>【申报要求】 资金奖补申报主体应当对所提交材料的真实性、完整性、有效性和合法性负责；存在不良行为记录或者违法犯罪记录的，5年内不得申报。因质量安全原因受到相关行政处罚的建设项目，</w:t>
      </w:r>
      <w:r>
        <w:rPr>
          <w:rFonts w:ascii="仿宋_GB2312" w:eastAsia="仿宋_GB2312" w:cs="仿宋_GB2312"/>
          <w:spacing w:val="0"/>
          <w:sz w:val="32"/>
          <w:szCs w:val="32"/>
        </w:rPr>
        <w:t>5</w:t>
      </w:r>
      <w:r>
        <w:rPr>
          <w:rFonts w:hint="eastAsia" w:ascii="仿宋_GB2312" w:eastAsia="仿宋_GB2312" w:cs="仿宋_GB2312"/>
          <w:spacing w:val="0"/>
          <w:sz w:val="32"/>
          <w:szCs w:val="32"/>
        </w:rPr>
        <w:t>年内不得申报。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第五条</w:t>
      </w:r>
      <w:r>
        <w:rPr>
          <w:rFonts w:hint="eastAsia" w:ascii="仿宋_GB2312" w:eastAsia="仿宋_GB2312" w:cs="仿宋_GB2312"/>
          <w:spacing w:val="0"/>
          <w:sz w:val="32"/>
          <w:szCs w:val="32"/>
        </w:rPr>
        <w:t>【职责规定】 住房城乡建设主管部门负责</w:t>
      </w:r>
      <w:r>
        <w:rPr>
          <w:rFonts w:hint="eastAsia" w:ascii="仿宋_GB2312" w:eastAsia="仿宋_GB2312" w:cs="仿宋_GB2312"/>
          <w:spacing w:val="0"/>
          <w:sz w:val="32"/>
          <w:szCs w:val="32"/>
          <w:lang w:eastAsia="zh-CN"/>
        </w:rPr>
        <w:t>编制</w:t>
      </w:r>
      <w:r>
        <w:rPr>
          <w:rFonts w:hint="eastAsia" w:ascii="仿宋_GB2312" w:eastAsia="仿宋_GB2312" w:cs="仿宋_GB2312"/>
          <w:spacing w:val="0"/>
          <w:sz w:val="32"/>
          <w:szCs w:val="32"/>
        </w:rPr>
        <w:t>优质项目奖补资金预算及支出计划，并按本细则规定组织项目申报、评审和公示。财政主管部门负责安排奖补资金年度预算。</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hint="eastAsia" w:ascii="黑体" w:hAnsi="黑体" w:eastAsia="黑体" w:cs="黑体"/>
          <w:bCs/>
          <w:spacing w:val="0"/>
          <w:sz w:val="32"/>
          <w:szCs w:val="32"/>
        </w:rPr>
        <w:t>第二章 申报条件和奖补</w:t>
      </w:r>
      <w:r>
        <w:rPr>
          <w:rFonts w:ascii="黑体" w:hAnsi="黑体" w:eastAsia="黑体" w:cs="黑体"/>
          <w:bCs/>
          <w:spacing w:val="0"/>
          <w:sz w:val="32"/>
          <w:szCs w:val="32"/>
        </w:rPr>
        <w:t>标准</w:t>
      </w:r>
    </w:p>
    <w:p>
      <w:pPr>
        <w:keepNext w:val="0"/>
        <w:keepLines w:val="0"/>
        <w:pageBreakBefore w:val="0"/>
        <w:kinsoku/>
        <w:wordWrap/>
        <w:overflowPunct/>
        <w:topLinePunct w:val="0"/>
        <w:autoSpaceDE/>
        <w:autoSpaceDN/>
        <w:bidi w:val="0"/>
        <w:spacing w:line="560" w:lineRule="exact"/>
        <w:ind w:left="0" w:leftChars="0"/>
        <w:textAlignment w:val="auto"/>
        <w:rPr>
          <w:rFonts w:asciiTheme="minorEastAsia" w:hAnsiTheme="minorEastAsia" w:eastAsiaTheme="minorEastAsia"/>
          <w:spacing w:val="0"/>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第六条</w:t>
      </w:r>
      <w:r>
        <w:rPr>
          <w:rFonts w:hint="eastAsia" w:ascii="仿宋_GB2312" w:eastAsia="仿宋_GB2312" w:cs="仿宋_GB2312"/>
          <w:spacing w:val="0"/>
          <w:sz w:val="32"/>
          <w:szCs w:val="32"/>
        </w:rPr>
        <w:t>【申报资格】 佛山市辖区内社会资本投资海绵城市项目的建设单位可参与申报。已获得本细则</w:t>
      </w:r>
      <w:r>
        <w:rPr>
          <w:rFonts w:hint="eastAsia" w:ascii="仿宋_GB2312" w:eastAsia="仿宋_GB2312" w:cs="仿宋_GB2312"/>
          <w:spacing w:val="0"/>
          <w:sz w:val="32"/>
          <w:szCs w:val="32"/>
          <w:lang w:eastAsia="zh-CN"/>
        </w:rPr>
        <w:t>奖补</w:t>
      </w:r>
      <w:r>
        <w:rPr>
          <w:rFonts w:hint="eastAsia" w:ascii="仿宋_GB2312" w:eastAsia="仿宋_GB2312" w:cs="仿宋_GB2312"/>
          <w:spacing w:val="0"/>
          <w:sz w:val="32"/>
          <w:szCs w:val="32"/>
        </w:rPr>
        <w:t>的优质项目，不得重复申报。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第七条</w:t>
      </w:r>
      <w:r>
        <w:rPr>
          <w:rFonts w:hint="eastAsia" w:ascii="仿宋_GB2312" w:eastAsia="仿宋_GB2312" w:cs="仿宋_GB2312"/>
          <w:spacing w:val="0"/>
          <w:sz w:val="32"/>
          <w:szCs w:val="32"/>
        </w:rPr>
        <w:t>【申报材料】</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1.</w:t>
      </w:r>
      <w:r>
        <w:rPr>
          <w:rFonts w:hint="eastAsia" w:ascii="仿宋_GB2312" w:eastAsia="仿宋_GB2312" w:cs="仿宋_GB2312"/>
          <w:spacing w:val="0"/>
          <w:sz w:val="32"/>
          <w:szCs w:val="32"/>
        </w:rPr>
        <w:t>优质项目资金奖补</w:t>
      </w:r>
      <w:r>
        <w:rPr>
          <w:rFonts w:ascii="仿宋_GB2312" w:eastAsia="仿宋_GB2312" w:cs="仿宋_GB2312"/>
          <w:spacing w:val="0"/>
          <w:sz w:val="32"/>
          <w:szCs w:val="32"/>
        </w:rPr>
        <w:t>申请</w:t>
      </w:r>
      <w:r>
        <w:rPr>
          <w:rFonts w:hint="eastAsia" w:ascii="仿宋_GB2312" w:eastAsia="仿宋_GB2312" w:cs="仿宋_GB2312"/>
          <w:spacing w:val="0"/>
          <w:sz w:val="32"/>
          <w:szCs w:val="32"/>
        </w:rPr>
        <w:t>表</w:t>
      </w:r>
      <w:r>
        <w:rPr>
          <w:rFonts w:ascii="仿宋_GB2312" w:eastAsia="仿宋_GB2312" w:cs="仿宋_GB2312"/>
          <w:spacing w:val="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2.</w:t>
      </w:r>
      <w:r>
        <w:rPr>
          <w:rFonts w:hint="eastAsia" w:ascii="仿宋_GB2312" w:eastAsia="仿宋_GB2312" w:cs="仿宋_GB2312"/>
          <w:spacing w:val="0"/>
          <w:sz w:val="32"/>
          <w:szCs w:val="32"/>
        </w:rPr>
        <w:t>申报主体</w:t>
      </w:r>
      <w:r>
        <w:rPr>
          <w:rFonts w:ascii="仿宋_GB2312" w:eastAsia="仿宋_GB2312" w:cs="仿宋_GB2312"/>
          <w:spacing w:val="0"/>
          <w:sz w:val="32"/>
          <w:szCs w:val="32"/>
        </w:rPr>
        <w:t>的</w:t>
      </w:r>
      <w:r>
        <w:rPr>
          <w:rFonts w:hint="eastAsia" w:ascii="仿宋_GB2312" w:eastAsia="仿宋_GB2312" w:cs="仿宋_GB2312"/>
          <w:spacing w:val="0"/>
          <w:sz w:val="32"/>
          <w:szCs w:val="32"/>
        </w:rPr>
        <w:t>工商</w:t>
      </w:r>
      <w:r>
        <w:rPr>
          <w:rFonts w:ascii="仿宋_GB2312" w:eastAsia="仿宋_GB2312" w:cs="仿宋_GB2312"/>
          <w:spacing w:val="0"/>
          <w:sz w:val="32"/>
          <w:szCs w:val="32"/>
        </w:rPr>
        <w:t>营业执照复印件（</w:t>
      </w:r>
      <w:r>
        <w:rPr>
          <w:rFonts w:hint="eastAsia" w:ascii="仿宋_GB2312" w:eastAsia="仿宋_GB2312" w:cs="仿宋_GB2312"/>
          <w:spacing w:val="0"/>
          <w:sz w:val="32"/>
          <w:szCs w:val="32"/>
        </w:rPr>
        <w:t>加盖公章</w:t>
      </w:r>
      <w:r>
        <w:rPr>
          <w:rFonts w:ascii="仿宋_GB2312" w:eastAsia="仿宋_GB2312" w:cs="仿宋_GB2312"/>
          <w:spacing w:val="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3.</w:t>
      </w:r>
      <w:r>
        <w:rPr>
          <w:rFonts w:hint="eastAsia" w:ascii="仿宋_GB2312" w:eastAsia="仿宋_GB2312" w:cs="仿宋_GB2312"/>
          <w:spacing w:val="0"/>
          <w:sz w:val="32"/>
          <w:szCs w:val="32"/>
        </w:rPr>
        <w:t>若</w:t>
      </w:r>
      <w:r>
        <w:rPr>
          <w:rFonts w:ascii="仿宋_GB2312" w:eastAsia="仿宋_GB2312" w:cs="仿宋_GB2312"/>
          <w:spacing w:val="0"/>
          <w:sz w:val="32"/>
          <w:szCs w:val="32"/>
        </w:rPr>
        <w:t>获得詹天佑奖/鲁班奖/绿色建筑创新奖/大禹奖/金匠奖/</w:t>
      </w:r>
      <w:r>
        <w:rPr>
          <w:rFonts w:hint="eastAsia" w:ascii="仿宋_GB2312" w:eastAsia="仿宋_GB2312" w:cs="仿宋_GB2312"/>
          <w:spacing w:val="0"/>
          <w:sz w:val="32"/>
          <w:szCs w:val="32"/>
        </w:rPr>
        <w:t>佛山市建设工程</w:t>
      </w:r>
      <w:r>
        <w:rPr>
          <w:rFonts w:ascii="仿宋_GB2312" w:eastAsia="仿宋_GB2312" w:cs="仿宋_GB2312"/>
          <w:spacing w:val="0"/>
          <w:sz w:val="32"/>
          <w:szCs w:val="32"/>
        </w:rPr>
        <w:t>优质奖等任一奖项</w:t>
      </w:r>
      <w:r>
        <w:rPr>
          <w:rFonts w:hint="eastAsia" w:ascii="仿宋_GB2312" w:eastAsia="仿宋_GB2312" w:cs="仿宋_GB2312"/>
          <w:spacing w:val="0"/>
          <w:sz w:val="32"/>
          <w:szCs w:val="32"/>
        </w:rPr>
        <w:t>，提供相关</w:t>
      </w:r>
      <w:r>
        <w:rPr>
          <w:rFonts w:ascii="仿宋_GB2312" w:eastAsia="仿宋_GB2312" w:cs="仿宋_GB2312"/>
          <w:spacing w:val="0"/>
          <w:sz w:val="32"/>
          <w:szCs w:val="32"/>
        </w:rPr>
        <w:t>证明文件；</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4.海绵</w:t>
      </w:r>
      <w:r>
        <w:rPr>
          <w:rFonts w:hint="eastAsia" w:ascii="仿宋_GB2312" w:eastAsia="仿宋_GB2312" w:cs="仿宋_GB2312"/>
          <w:spacing w:val="0"/>
          <w:sz w:val="32"/>
          <w:szCs w:val="32"/>
        </w:rPr>
        <w:t>设施相关</w:t>
      </w:r>
      <w:r>
        <w:rPr>
          <w:rFonts w:ascii="仿宋_GB2312" w:eastAsia="仿宋_GB2312" w:cs="仿宋_GB2312"/>
          <w:spacing w:val="0"/>
          <w:sz w:val="32"/>
          <w:szCs w:val="32"/>
        </w:rPr>
        <w:t>设计文件（</w:t>
      </w:r>
      <w:r>
        <w:rPr>
          <w:rFonts w:hint="eastAsia" w:ascii="仿宋_GB2312" w:eastAsia="仿宋_GB2312" w:cs="仿宋_GB2312"/>
          <w:spacing w:val="0"/>
          <w:sz w:val="32"/>
          <w:szCs w:val="32"/>
        </w:rPr>
        <w:t>包括但不限于汇水分区图、径流组织及排水设施图、海绵城市布局图、建设项目海绵设施建设目标表、建设项目海绵城市专项设计方案自评表</w:t>
      </w:r>
      <w:r>
        <w:rPr>
          <w:rFonts w:ascii="仿宋_GB2312" w:eastAsia="仿宋_GB2312" w:cs="仿宋_GB2312"/>
          <w:spacing w:val="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5.</w:t>
      </w:r>
      <w:r>
        <w:rPr>
          <w:rFonts w:hint="eastAsia" w:ascii="仿宋_GB2312" w:eastAsia="仿宋_GB2312" w:cs="仿宋_GB2312"/>
          <w:spacing w:val="0"/>
          <w:sz w:val="32"/>
          <w:szCs w:val="32"/>
        </w:rPr>
        <w:t>佛山市建设项目海绵城市验收报告；</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spacing w:val="0"/>
          <w:sz w:val="32"/>
          <w:szCs w:val="32"/>
        </w:rPr>
        <w:t>6.其他运行维护、监测、模型等有助于</w:t>
      </w:r>
      <w:r>
        <w:rPr>
          <w:rFonts w:hint="eastAsia" w:ascii="仿宋_GB2312" w:eastAsia="仿宋_GB2312" w:cs="仿宋_GB2312"/>
          <w:spacing w:val="0"/>
          <w:sz w:val="32"/>
          <w:szCs w:val="32"/>
        </w:rPr>
        <w:t>评审</w:t>
      </w:r>
      <w:r>
        <w:rPr>
          <w:rFonts w:ascii="仿宋_GB2312" w:eastAsia="仿宋_GB2312" w:cs="仿宋_GB2312"/>
          <w:spacing w:val="0"/>
          <w:sz w:val="32"/>
          <w:szCs w:val="32"/>
        </w:rPr>
        <w:t>的相关证明材料</w:t>
      </w:r>
      <w:r>
        <w:rPr>
          <w:rFonts w:hint="eastAsia" w:ascii="仿宋_GB2312" w:eastAsia="仿宋_GB2312" w:cs="仿宋_GB2312"/>
          <w:spacing w:val="0"/>
          <w:sz w:val="32"/>
          <w:szCs w:val="32"/>
        </w:rPr>
        <w:t>（加盖公章）</w:t>
      </w:r>
      <w:r>
        <w:rPr>
          <w:rFonts w:ascii="仿宋_GB2312" w:eastAsia="仿宋_GB2312" w:cs="仿宋_GB2312"/>
          <w:spacing w:val="0"/>
          <w:sz w:val="32"/>
          <w:szCs w:val="32"/>
        </w:rPr>
        <w:t>。</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hint="eastAsia" w:ascii="仿宋_GB2312" w:eastAsia="仿宋_GB2312" w:cs="仿宋_GB2312"/>
          <w:b/>
          <w:bCs/>
          <w:spacing w:val="0"/>
          <w:sz w:val="32"/>
          <w:szCs w:val="32"/>
        </w:rPr>
        <w:t>第八条</w:t>
      </w:r>
      <w:r>
        <w:rPr>
          <w:rFonts w:hint="eastAsia" w:ascii="仿宋_GB2312" w:eastAsia="仿宋_GB2312" w:cs="仿宋_GB2312"/>
          <w:spacing w:val="0"/>
          <w:sz w:val="32"/>
          <w:szCs w:val="32"/>
        </w:rPr>
        <w:t>【奖补标准】每年组织项目申报、评审1次，确定优质项目5个，每个项目奖补2</w:t>
      </w:r>
      <w:r>
        <w:rPr>
          <w:rFonts w:ascii="仿宋_GB2312" w:eastAsia="仿宋_GB2312" w:cs="仿宋_GB2312"/>
          <w:spacing w:val="0"/>
          <w:sz w:val="32"/>
          <w:szCs w:val="32"/>
        </w:rPr>
        <w:t>0</w:t>
      </w:r>
      <w:r>
        <w:rPr>
          <w:rFonts w:hint="eastAsia" w:ascii="仿宋_GB2312" w:eastAsia="仿宋_GB2312" w:cs="仿宋_GB2312"/>
          <w:spacing w:val="0"/>
          <w:sz w:val="32"/>
          <w:szCs w:val="32"/>
        </w:rPr>
        <w:t>万元。</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ascii="黑体" w:hAnsi="黑体" w:eastAsia="黑体" w:cs="黑体"/>
          <w:bCs/>
          <w:spacing w:val="0"/>
          <w:sz w:val="32"/>
          <w:szCs w:val="32"/>
        </w:rPr>
        <w:t>第三章</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项目申报、受理和评审</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spacing w:val="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九</w:t>
      </w:r>
      <w:r>
        <w:rPr>
          <w:rFonts w:ascii="仿宋_GB2312" w:eastAsia="仿宋_GB2312" w:cs="仿宋_GB2312"/>
          <w:b/>
          <w:bCs/>
          <w:spacing w:val="0"/>
          <w:sz w:val="32"/>
          <w:szCs w:val="32"/>
        </w:rPr>
        <w:t>条</w:t>
      </w:r>
      <w:r>
        <w:rPr>
          <w:rFonts w:ascii="仿宋_GB2312" w:eastAsia="仿宋_GB2312" w:cs="仿宋_GB2312"/>
          <w:spacing w:val="0"/>
          <w:sz w:val="32"/>
          <w:szCs w:val="32"/>
        </w:rPr>
        <w:t>【申报</w:t>
      </w:r>
      <w:r>
        <w:rPr>
          <w:rFonts w:hint="eastAsia" w:ascii="仿宋_GB2312" w:eastAsia="仿宋_GB2312" w:cs="仿宋_GB2312"/>
          <w:spacing w:val="0"/>
          <w:sz w:val="32"/>
          <w:szCs w:val="32"/>
        </w:rPr>
        <w:t>通知</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住房城乡建设主管部门对外发布优质项目奖补通知，明确申报条件和申报材料等内容，并通过公众媒体、网站等方式向社会公开发布。</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第十条</w:t>
      </w:r>
      <w:r>
        <w:rPr>
          <w:rFonts w:ascii="仿宋_GB2312" w:eastAsia="仿宋_GB2312" w:cs="仿宋_GB2312"/>
          <w:spacing w:val="0"/>
          <w:sz w:val="32"/>
          <w:szCs w:val="32"/>
        </w:rPr>
        <w:t>【申报</w:t>
      </w:r>
      <w:r>
        <w:rPr>
          <w:rFonts w:hint="eastAsia" w:ascii="仿宋_GB2312" w:eastAsia="仿宋_GB2312" w:cs="仿宋_GB2312"/>
          <w:spacing w:val="0"/>
          <w:sz w:val="32"/>
          <w:szCs w:val="32"/>
        </w:rPr>
        <w:t>材料提交与受理</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实行集中申报，申报主体应当在申报通知规定时间内向住房城乡建设主管部门提交申报材料。住房城乡建设主管部门对申报材料进行形式审查。材料不齐全或者不符合形式要求的，一次性告知申报主体所需补齐的全部材料。</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第十</w:t>
      </w:r>
      <w:r>
        <w:rPr>
          <w:rFonts w:hint="eastAsia" w:ascii="仿宋_GB2312" w:eastAsia="仿宋_GB2312" w:cs="仿宋_GB2312"/>
          <w:b/>
          <w:bCs/>
          <w:spacing w:val="0"/>
          <w:sz w:val="32"/>
          <w:szCs w:val="32"/>
        </w:rPr>
        <w:t>一</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评审流程及标准</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住房城乡建设主管部门组织专家对申报项目进行资料审查、现场考察及综合评价打分。综合评价打分标准在住房城乡建设部门发布的优质项目奖补通知中予以明确。</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ascii="黑体" w:hAnsi="黑体" w:eastAsia="黑体" w:cs="黑体"/>
          <w:bCs/>
          <w:spacing w:val="0"/>
          <w:sz w:val="32"/>
          <w:szCs w:val="32"/>
        </w:rPr>
        <w:t>第四章</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公示、审定和拨付</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spacing w:val="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第十</w:t>
      </w:r>
      <w:r>
        <w:rPr>
          <w:rFonts w:hint="eastAsia" w:ascii="仿宋_GB2312" w:eastAsia="仿宋_GB2312" w:cs="仿宋_GB2312"/>
          <w:b/>
          <w:bCs/>
          <w:spacing w:val="0"/>
          <w:sz w:val="32"/>
          <w:szCs w:val="32"/>
        </w:rPr>
        <w:t>二</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奖补名单公示</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住房城乡建设主管部门根据专家评审结果确定奖补名单。奖补名单通过公众媒体、网站等公开方式向社会集中公示，公示日期不少于</w:t>
      </w:r>
      <w:r>
        <w:rPr>
          <w:rFonts w:ascii="仿宋_GB2312" w:eastAsia="仿宋_GB2312" w:cs="仿宋_GB2312"/>
          <w:spacing w:val="0"/>
          <w:sz w:val="32"/>
          <w:szCs w:val="32"/>
        </w:rPr>
        <w:t>5</w:t>
      </w:r>
      <w:r>
        <w:rPr>
          <w:rFonts w:hint="eastAsia" w:ascii="仿宋_GB2312" w:eastAsia="仿宋_GB2312" w:cs="仿宋_GB2312"/>
          <w:spacing w:val="0"/>
          <w:sz w:val="32"/>
          <w:szCs w:val="32"/>
        </w:rPr>
        <w:t>个工作日。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十三</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异议提出与处理</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任何组织或者个人对公示的奖补名单有异议的，应当在公示期内向住房城乡建设主管部门提交异议材料。经核查，异议成立的，住房城乡建设主管部门应当将异议处理结果进行公示。</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十四</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奖补资金拨付</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公示通过后，财政主管部门在1</w:t>
      </w:r>
      <w:r>
        <w:rPr>
          <w:rFonts w:ascii="仿宋_GB2312" w:eastAsia="仿宋_GB2312" w:cs="仿宋_GB2312"/>
          <w:spacing w:val="0"/>
          <w:sz w:val="32"/>
          <w:szCs w:val="32"/>
        </w:rPr>
        <w:t>5</w:t>
      </w:r>
      <w:r>
        <w:rPr>
          <w:rFonts w:hint="eastAsia" w:ascii="仿宋_GB2312" w:eastAsia="仿宋_GB2312" w:cs="仿宋_GB2312"/>
          <w:spacing w:val="0"/>
          <w:sz w:val="32"/>
          <w:szCs w:val="32"/>
        </w:rPr>
        <w:t>个工作日内将奖补金额拨付至优质项目申报主体。</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ascii="黑体" w:hAnsi="黑体" w:eastAsia="黑体" w:cs="黑体"/>
          <w:bCs/>
          <w:spacing w:val="0"/>
          <w:sz w:val="32"/>
          <w:szCs w:val="32"/>
        </w:rPr>
        <w:t>第五章</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监督和责任</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黑体" w:hAnsi="黑体" w:eastAsia="黑体" w:cs="黑体"/>
          <w:bCs/>
          <w:spacing w:val="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十五</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监督检查</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住房城乡建设主管部门和财政主管部门应当对资金奖补申报、评审等情况加强监督检查。</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十六</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行政机关及工作人员责任</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行政机关及其工作人员在优质项目资金奖补管理中不履行职责或不正确履行职责的，依法追究行政责任。涉嫌犯罪的，依法移送司法机关处理。</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outlineLvl w:val="0"/>
        <w:rPr>
          <w:rFonts w:ascii="黑体" w:hAnsi="黑体" w:eastAsia="黑体" w:cs="黑体"/>
          <w:bCs/>
          <w:spacing w:val="0"/>
          <w:sz w:val="32"/>
          <w:szCs w:val="32"/>
        </w:rPr>
      </w:pPr>
      <w:r>
        <w:rPr>
          <w:rFonts w:ascii="黑体" w:hAnsi="黑体" w:eastAsia="黑体" w:cs="黑体"/>
          <w:bCs/>
          <w:spacing w:val="0"/>
          <w:sz w:val="32"/>
          <w:szCs w:val="32"/>
        </w:rPr>
        <w:t>第六章</w:t>
      </w:r>
      <w:r>
        <w:rPr>
          <w:rFonts w:hint="eastAsia" w:ascii="黑体" w:hAnsi="黑体" w:eastAsia="黑体" w:cs="黑体"/>
          <w:bCs/>
          <w:spacing w:val="0"/>
          <w:sz w:val="32"/>
          <w:szCs w:val="32"/>
        </w:rPr>
        <w:t xml:space="preserve"> </w:t>
      </w:r>
      <w:r>
        <w:rPr>
          <w:rFonts w:ascii="黑体" w:hAnsi="黑体" w:eastAsia="黑体" w:cs="黑体"/>
          <w:bCs/>
          <w:spacing w:val="0"/>
          <w:sz w:val="32"/>
          <w:szCs w:val="32"/>
        </w:rPr>
        <w:t>附则</w:t>
      </w:r>
    </w:p>
    <w:p>
      <w:pPr>
        <w:pStyle w:val="5"/>
        <w:keepNext w:val="0"/>
        <w:keepLines w:val="0"/>
        <w:pageBreakBefore w:val="0"/>
        <w:kinsoku/>
        <w:wordWrap/>
        <w:overflowPunct/>
        <w:topLinePunct w:val="0"/>
        <w:autoSpaceDE/>
        <w:autoSpaceDN/>
        <w:bidi w:val="0"/>
        <w:snapToGrid w:val="0"/>
        <w:spacing w:line="560" w:lineRule="exact"/>
        <w:ind w:left="0" w:leftChars="0" w:firstLine="408" w:firstLineChars="200"/>
        <w:textAlignment w:val="auto"/>
        <w:rPr>
          <w:rFonts w:ascii="仿宋_GB2312" w:eastAsia="仿宋_GB2312" w:cs="仿宋_GB2312"/>
          <w:b/>
          <w:bCs/>
          <w:spacing w:val="0"/>
          <w:szCs w:val="21"/>
        </w:rPr>
      </w:pP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十七</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解释</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本细则由住房城乡建设主管部门会同财政主管部门解释。</w:t>
      </w:r>
    </w:p>
    <w:p>
      <w:pPr>
        <w:pStyle w:val="5"/>
        <w:keepNext w:val="0"/>
        <w:keepLines w:val="0"/>
        <w:pageBreakBefore w:val="0"/>
        <w:kinsoku/>
        <w:wordWrap/>
        <w:overflowPunct/>
        <w:topLinePunct w:val="0"/>
        <w:autoSpaceDE/>
        <w:autoSpaceDN/>
        <w:bidi w:val="0"/>
        <w:snapToGrid w:val="0"/>
        <w:spacing w:line="560" w:lineRule="exact"/>
        <w:ind w:left="0" w:leftChars="0" w:firstLine="628" w:firstLineChars="200"/>
        <w:textAlignment w:val="auto"/>
        <w:rPr>
          <w:rFonts w:ascii="仿宋_GB2312" w:eastAsia="仿宋_GB2312" w:cs="仿宋_GB2312"/>
          <w:spacing w:val="0"/>
          <w:sz w:val="32"/>
          <w:szCs w:val="32"/>
        </w:rPr>
      </w:pPr>
      <w:r>
        <w:rPr>
          <w:rFonts w:ascii="仿宋_GB2312" w:eastAsia="仿宋_GB2312" w:cs="仿宋_GB2312"/>
          <w:b/>
          <w:bCs/>
          <w:spacing w:val="0"/>
          <w:sz w:val="32"/>
          <w:szCs w:val="32"/>
        </w:rPr>
        <w:t>第</w:t>
      </w:r>
      <w:r>
        <w:rPr>
          <w:rFonts w:hint="eastAsia" w:ascii="仿宋_GB2312" w:eastAsia="仿宋_GB2312" w:cs="仿宋_GB2312"/>
          <w:b/>
          <w:bCs/>
          <w:spacing w:val="0"/>
          <w:sz w:val="32"/>
          <w:szCs w:val="32"/>
        </w:rPr>
        <w:t>十八</w:t>
      </w:r>
      <w:r>
        <w:rPr>
          <w:rFonts w:ascii="仿宋_GB2312" w:eastAsia="仿宋_GB2312" w:cs="仿宋_GB2312"/>
          <w:b/>
          <w:bCs/>
          <w:spacing w:val="0"/>
          <w:sz w:val="32"/>
          <w:szCs w:val="32"/>
        </w:rPr>
        <w:t>条</w:t>
      </w:r>
      <w:r>
        <w:rPr>
          <w:rFonts w:ascii="仿宋_GB2312" w:eastAsia="仿宋_GB2312" w:cs="仿宋_GB2312"/>
          <w:spacing w:val="0"/>
          <w:sz w:val="32"/>
          <w:szCs w:val="32"/>
        </w:rPr>
        <w:t>【</w:t>
      </w:r>
      <w:r>
        <w:rPr>
          <w:rFonts w:hint="eastAsia" w:ascii="仿宋_GB2312" w:eastAsia="仿宋_GB2312" w:cs="仿宋_GB2312"/>
          <w:spacing w:val="0"/>
          <w:sz w:val="32"/>
          <w:szCs w:val="32"/>
        </w:rPr>
        <w:t>实施日期及有效期</w:t>
      </w:r>
      <w:r>
        <w:rPr>
          <w:rFonts w:ascii="仿宋_GB2312" w:eastAsia="仿宋_GB2312" w:cs="仿宋_GB2312"/>
          <w:spacing w:val="0"/>
          <w:sz w:val="32"/>
          <w:szCs w:val="32"/>
        </w:rPr>
        <w:t>】</w:t>
      </w:r>
      <w:r>
        <w:rPr>
          <w:rFonts w:hint="eastAsia" w:ascii="仿宋_GB2312" w:eastAsia="仿宋_GB2312" w:cs="仿宋_GB2312"/>
          <w:spacing w:val="0"/>
          <w:sz w:val="32"/>
          <w:szCs w:val="32"/>
        </w:rPr>
        <w:t xml:space="preserve"> 本细则自</w:t>
      </w:r>
      <w:r>
        <w:rPr>
          <w:rFonts w:ascii="仿宋_GB2312" w:eastAsia="仿宋_GB2312" w:cs="仿宋_GB2312"/>
          <w:spacing w:val="0"/>
          <w:sz w:val="32"/>
          <w:szCs w:val="32"/>
        </w:rPr>
        <w:t xml:space="preserve"> </w:t>
      </w:r>
      <w:r>
        <w:rPr>
          <w:rFonts w:hint="eastAsia" w:ascii="仿宋_GB2312" w:eastAsia="仿宋_GB2312" w:cs="仿宋_GB2312"/>
          <w:spacing w:val="0"/>
          <w:sz w:val="32"/>
          <w:szCs w:val="32"/>
        </w:rPr>
        <w:t>年 月</w:t>
      </w:r>
      <w:r>
        <w:rPr>
          <w:rFonts w:ascii="仿宋_GB2312" w:eastAsia="仿宋_GB2312" w:cs="仿宋_GB2312"/>
          <w:spacing w:val="0"/>
          <w:sz w:val="32"/>
          <w:szCs w:val="32"/>
        </w:rPr>
        <w:t xml:space="preserve"> </w:t>
      </w:r>
      <w:r>
        <w:rPr>
          <w:rFonts w:hint="eastAsia" w:ascii="仿宋_GB2312" w:eastAsia="仿宋_GB2312" w:cs="仿宋_GB2312"/>
          <w:spacing w:val="0"/>
          <w:sz w:val="32"/>
          <w:szCs w:val="32"/>
        </w:rPr>
        <w:t>日实施，有效期5年。</w:t>
      </w:r>
    </w:p>
    <w:p>
      <w:pPr>
        <w:keepNext w:val="0"/>
        <w:keepLines w:val="0"/>
        <w:pageBreakBefore w:val="0"/>
        <w:widowControl/>
        <w:kinsoku/>
        <w:wordWrap/>
        <w:overflowPunct/>
        <w:topLinePunct w:val="0"/>
        <w:autoSpaceDE/>
        <w:autoSpaceDN/>
        <w:bidi w:val="0"/>
        <w:spacing w:line="560" w:lineRule="exact"/>
        <w:ind w:left="0" w:leftChars="0"/>
        <w:jc w:val="left"/>
        <w:textAlignment w:val="auto"/>
        <w:rPr>
          <w:spacing w:val="0"/>
        </w:rPr>
      </w:pPr>
      <w:r>
        <w:rPr>
          <w:spacing w:val="0"/>
        </w:rPr>
        <w:br w:type="page"/>
      </w:r>
    </w:p>
    <w:p>
      <w:pPr>
        <w:keepNext w:val="0"/>
        <w:keepLines w:val="0"/>
        <w:pageBreakBefore w:val="0"/>
        <w:kinsoku/>
        <w:wordWrap/>
        <w:overflowPunct/>
        <w:topLinePunct w:val="0"/>
        <w:autoSpaceDE/>
        <w:autoSpaceDN/>
        <w:bidi w:val="0"/>
        <w:spacing w:line="560" w:lineRule="exact"/>
        <w:ind w:left="0" w:leftChars="0"/>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附表</w:t>
      </w:r>
    </w:p>
    <w:p>
      <w:pPr>
        <w:keepNext w:val="0"/>
        <w:keepLines w:val="0"/>
        <w:pageBreakBefore w:val="0"/>
        <w:kinsoku/>
        <w:wordWrap/>
        <w:overflowPunct/>
        <w:topLinePunct w:val="0"/>
        <w:autoSpaceDE/>
        <w:autoSpaceDN/>
        <w:bidi w:val="0"/>
        <w:spacing w:line="560" w:lineRule="exact"/>
        <w:ind w:left="0" w:leftChars="0"/>
        <w:jc w:val="both"/>
        <w:textAlignment w:val="auto"/>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社会资本投资海绵城市建设项目的定义及说明</w:t>
      </w:r>
    </w:p>
    <w:tbl>
      <w:tblPr>
        <w:tblStyle w:val="7"/>
        <w:tblpPr w:leftFromText="180" w:rightFromText="180" w:vertAnchor="text" w:horzAnchor="page" w:tblpX="1455" w:tblpY="546"/>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667"/>
        <w:gridCol w:w="3401"/>
        <w:gridCol w:w="3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pacing w:val="0"/>
                <w:sz w:val="24"/>
                <w:szCs w:val="24"/>
              </w:rPr>
            </w:pPr>
            <w:r>
              <w:rPr>
                <w:rFonts w:hint="eastAsia" w:ascii="黑体" w:hAnsi="黑体" w:eastAsia="黑体" w:cs="黑体"/>
                <w:spacing w:val="0"/>
                <w:sz w:val="24"/>
                <w:szCs w:val="24"/>
              </w:rPr>
              <w:t>序号</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pacing w:val="0"/>
                <w:sz w:val="24"/>
                <w:szCs w:val="24"/>
              </w:rPr>
            </w:pPr>
            <w:r>
              <w:rPr>
                <w:rFonts w:hint="eastAsia" w:ascii="黑体" w:hAnsi="黑体" w:eastAsia="黑体" w:cs="黑体"/>
                <w:spacing w:val="0"/>
                <w:sz w:val="24"/>
                <w:szCs w:val="24"/>
              </w:rPr>
              <w:t>海绵设施名称</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pacing w:val="0"/>
                <w:sz w:val="24"/>
                <w:szCs w:val="24"/>
              </w:rPr>
            </w:pPr>
            <w:r>
              <w:rPr>
                <w:rFonts w:hint="eastAsia" w:ascii="黑体" w:hAnsi="黑体" w:eastAsia="黑体" w:cs="黑体"/>
                <w:spacing w:val="0"/>
                <w:sz w:val="24"/>
                <w:szCs w:val="24"/>
              </w:rPr>
              <w:t>定义</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黑体" w:hAnsi="黑体" w:eastAsia="黑体" w:cs="黑体"/>
                <w:spacing w:val="0"/>
                <w:sz w:val="24"/>
                <w:szCs w:val="24"/>
              </w:rPr>
            </w:pPr>
            <w:r>
              <w:rPr>
                <w:rFonts w:hint="eastAsia" w:ascii="黑体" w:hAnsi="黑体" w:eastAsia="黑体" w:cs="黑体"/>
                <w:spacing w:val="0"/>
                <w:sz w:val="24"/>
                <w:szCs w:val="24"/>
              </w:rPr>
              <w:t>所包含的设施种类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1</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绿色屋顶</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也称种植屋面、屋顶绿化等</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简单式、花园式绿色屋顶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2</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透水铺装</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透水砖铺装、透水水泥混凝土铺装和透水沥青混凝土铺装，嵌草砖、园林铺装中的鹅卵石、碎石铺装等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3</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下沉式绿地</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指低于周边铺砌地面或道路在200mm以内的绿地</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4</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雨水花园</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在地势较低的区域通过植物、土壤和微生物系统滞蓄、净化雨水径流的设施</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雨水花园、生物滞留带、高位花坛、生态树池等生物滞留设施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5</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转输型植被草沟</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干式植草沟、湿式植草沟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6</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过流净化型植被草沟</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7</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土壤渗滤池</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主要作为蓄水池等雨水储存设施的配套雨水设施，以达到回用水水质指标</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8</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湿塘</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指具有雨水调蓄和净化功能的景观水体，雨水同时作为其主要补给水源</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9</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人工湿地</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指利用物理、水生植物及微生物等作用净化雨水，是一种高效的径流污染控制设施</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雨水表流湿地、雨水潜流湿地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ascii="仿宋_GB2312" w:hAnsi="宋体" w:eastAsia="仿宋_GB2312"/>
                <w:spacing w:val="0"/>
                <w:sz w:val="24"/>
                <w:szCs w:val="24"/>
              </w:rPr>
            </w:pPr>
            <w:r>
              <w:rPr>
                <w:rFonts w:hint="eastAsia" w:ascii="仿宋_GB2312" w:hAnsi="宋体" w:eastAsia="仿宋_GB2312"/>
                <w:spacing w:val="0"/>
                <w:sz w:val="24"/>
                <w:szCs w:val="24"/>
              </w:rPr>
              <w:t>1</w:t>
            </w:r>
            <w:r>
              <w:rPr>
                <w:rFonts w:ascii="仿宋_GB2312" w:hAnsi="宋体" w:eastAsia="仿宋_GB2312"/>
                <w:spacing w:val="0"/>
                <w:sz w:val="24"/>
                <w:szCs w:val="24"/>
              </w:rPr>
              <w:t>0</w:t>
            </w:r>
          </w:p>
        </w:tc>
        <w:tc>
          <w:tcPr>
            <w:tcW w:w="908"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雨水收集回用设施</w:t>
            </w:r>
          </w:p>
        </w:tc>
        <w:tc>
          <w:tcPr>
            <w:tcW w:w="1853"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指具有雨水储存功能的集蓄利用设施，同时也具有削减峰值流量的作用</w:t>
            </w:r>
          </w:p>
        </w:tc>
        <w:tc>
          <w:tcPr>
            <w:tcW w:w="1842" w:type="pct"/>
            <w:shd w:val="clear" w:color="auto" w:fill="auto"/>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ascii="仿宋_GB2312" w:hAnsi="宋体" w:eastAsia="仿宋_GB2312"/>
                <w:spacing w:val="0"/>
                <w:sz w:val="24"/>
                <w:szCs w:val="24"/>
              </w:rPr>
            </w:pPr>
            <w:r>
              <w:rPr>
                <w:spacing w:val="0"/>
                <w:sz w:val="24"/>
                <w:szCs w:val="24"/>
              </w:rPr>
              <w:t>雨水罐、钢筋混凝土蓄水池，砖、石砌筑蓄水池及塑料蓄水模块拼装式蓄水池、雨水资源化利用设施（雨水收集利用系统、雨水源头利用装置等）</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textAlignment w:val="auto"/>
        <w:rPr>
          <w:spacing w:val="0"/>
        </w:rPr>
      </w:pPr>
      <w:bookmarkStart w:id="0" w:name="_GoBack"/>
      <w:bookmarkEnd w:id="0"/>
    </w:p>
    <w:sectPr>
      <w:footerReference r:id="rId3" w:type="default"/>
      <w:pgSz w:w="11906" w:h="16838"/>
      <w:pgMar w:top="2154" w:right="1474" w:bottom="1474" w:left="1474" w:header="851" w:footer="992" w:gutter="0"/>
      <w:paperSrc/>
      <w:pgNumType w:fmt="decimal"/>
      <w:cols w:space="0" w:num="1"/>
      <w:rtlGutter w:val="0"/>
      <w:docGrid w:type="linesAndChars" w:linePitch="60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2"/>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3D"/>
    <w:rsid w:val="0000167F"/>
    <w:rsid w:val="00001E2A"/>
    <w:rsid w:val="00003489"/>
    <w:rsid w:val="00004EBA"/>
    <w:rsid w:val="000063F6"/>
    <w:rsid w:val="0001066B"/>
    <w:rsid w:val="00017C61"/>
    <w:rsid w:val="000231AA"/>
    <w:rsid w:val="000247DB"/>
    <w:rsid w:val="00026537"/>
    <w:rsid w:val="0002664C"/>
    <w:rsid w:val="00027B8D"/>
    <w:rsid w:val="00027CE4"/>
    <w:rsid w:val="0003316C"/>
    <w:rsid w:val="000372EA"/>
    <w:rsid w:val="00041844"/>
    <w:rsid w:val="000454AA"/>
    <w:rsid w:val="00046BDD"/>
    <w:rsid w:val="000511A0"/>
    <w:rsid w:val="000522E3"/>
    <w:rsid w:val="00056BDA"/>
    <w:rsid w:val="0006054C"/>
    <w:rsid w:val="00064C71"/>
    <w:rsid w:val="00072133"/>
    <w:rsid w:val="00073B7A"/>
    <w:rsid w:val="00077E72"/>
    <w:rsid w:val="00081634"/>
    <w:rsid w:val="00082783"/>
    <w:rsid w:val="000878EE"/>
    <w:rsid w:val="000901A0"/>
    <w:rsid w:val="00091522"/>
    <w:rsid w:val="00093E1B"/>
    <w:rsid w:val="00097094"/>
    <w:rsid w:val="000A3E36"/>
    <w:rsid w:val="000A54ED"/>
    <w:rsid w:val="000A5715"/>
    <w:rsid w:val="000B10E8"/>
    <w:rsid w:val="000B2CF1"/>
    <w:rsid w:val="000C204F"/>
    <w:rsid w:val="000C4302"/>
    <w:rsid w:val="000D478A"/>
    <w:rsid w:val="000D5099"/>
    <w:rsid w:val="000E16D4"/>
    <w:rsid w:val="000E2F23"/>
    <w:rsid w:val="000E32BA"/>
    <w:rsid w:val="000E664F"/>
    <w:rsid w:val="000F5D74"/>
    <w:rsid w:val="00103954"/>
    <w:rsid w:val="00103ED4"/>
    <w:rsid w:val="0010458F"/>
    <w:rsid w:val="0010590F"/>
    <w:rsid w:val="00107265"/>
    <w:rsid w:val="00112201"/>
    <w:rsid w:val="00112603"/>
    <w:rsid w:val="00114DE9"/>
    <w:rsid w:val="00117EEB"/>
    <w:rsid w:val="00124B9B"/>
    <w:rsid w:val="00126828"/>
    <w:rsid w:val="00127BED"/>
    <w:rsid w:val="00127E3B"/>
    <w:rsid w:val="001345DF"/>
    <w:rsid w:val="0013655A"/>
    <w:rsid w:val="00136575"/>
    <w:rsid w:val="00136584"/>
    <w:rsid w:val="00136A27"/>
    <w:rsid w:val="00136B56"/>
    <w:rsid w:val="00140F62"/>
    <w:rsid w:val="00141CAB"/>
    <w:rsid w:val="00141EC4"/>
    <w:rsid w:val="00142F3E"/>
    <w:rsid w:val="00143677"/>
    <w:rsid w:val="00143B4D"/>
    <w:rsid w:val="001440FC"/>
    <w:rsid w:val="001503F3"/>
    <w:rsid w:val="00151F3C"/>
    <w:rsid w:val="00155FBD"/>
    <w:rsid w:val="00161C92"/>
    <w:rsid w:val="00162619"/>
    <w:rsid w:val="001628F5"/>
    <w:rsid w:val="0016366F"/>
    <w:rsid w:val="001712B3"/>
    <w:rsid w:val="00174870"/>
    <w:rsid w:val="00181620"/>
    <w:rsid w:val="00182D13"/>
    <w:rsid w:val="00182E41"/>
    <w:rsid w:val="00183250"/>
    <w:rsid w:val="00183B13"/>
    <w:rsid w:val="00185DE0"/>
    <w:rsid w:val="00187536"/>
    <w:rsid w:val="001909B8"/>
    <w:rsid w:val="001909DE"/>
    <w:rsid w:val="00190FA6"/>
    <w:rsid w:val="00193119"/>
    <w:rsid w:val="001937E5"/>
    <w:rsid w:val="00196123"/>
    <w:rsid w:val="001961E9"/>
    <w:rsid w:val="00196FAF"/>
    <w:rsid w:val="001971FB"/>
    <w:rsid w:val="001972C0"/>
    <w:rsid w:val="00197728"/>
    <w:rsid w:val="001A18A7"/>
    <w:rsid w:val="001A35C0"/>
    <w:rsid w:val="001A491C"/>
    <w:rsid w:val="001A4CF2"/>
    <w:rsid w:val="001A5904"/>
    <w:rsid w:val="001A7172"/>
    <w:rsid w:val="001A72BE"/>
    <w:rsid w:val="001B2F03"/>
    <w:rsid w:val="001B5001"/>
    <w:rsid w:val="001B7353"/>
    <w:rsid w:val="001B7EFB"/>
    <w:rsid w:val="001C368E"/>
    <w:rsid w:val="001C4205"/>
    <w:rsid w:val="001C59E3"/>
    <w:rsid w:val="001C5D69"/>
    <w:rsid w:val="001C6776"/>
    <w:rsid w:val="001C721B"/>
    <w:rsid w:val="001D01C7"/>
    <w:rsid w:val="001D0F87"/>
    <w:rsid w:val="001D2136"/>
    <w:rsid w:val="001D4A0E"/>
    <w:rsid w:val="001D599E"/>
    <w:rsid w:val="001D611C"/>
    <w:rsid w:val="001D62C6"/>
    <w:rsid w:val="001D6552"/>
    <w:rsid w:val="001D7899"/>
    <w:rsid w:val="001E08F8"/>
    <w:rsid w:val="001E0BAA"/>
    <w:rsid w:val="001F1E46"/>
    <w:rsid w:val="001F2E40"/>
    <w:rsid w:val="001F45F2"/>
    <w:rsid w:val="00200916"/>
    <w:rsid w:val="00201A76"/>
    <w:rsid w:val="002027A8"/>
    <w:rsid w:val="00203A72"/>
    <w:rsid w:val="00205FE1"/>
    <w:rsid w:val="00206792"/>
    <w:rsid w:val="00206FD9"/>
    <w:rsid w:val="002153A5"/>
    <w:rsid w:val="00217167"/>
    <w:rsid w:val="00220EFB"/>
    <w:rsid w:val="00223525"/>
    <w:rsid w:val="002235FD"/>
    <w:rsid w:val="002236B1"/>
    <w:rsid w:val="0022391E"/>
    <w:rsid w:val="002267EC"/>
    <w:rsid w:val="0022765A"/>
    <w:rsid w:val="002310FC"/>
    <w:rsid w:val="0023300A"/>
    <w:rsid w:val="00233C33"/>
    <w:rsid w:val="00236DE9"/>
    <w:rsid w:val="0024147B"/>
    <w:rsid w:val="00243A55"/>
    <w:rsid w:val="00244B14"/>
    <w:rsid w:val="00244F61"/>
    <w:rsid w:val="002460F6"/>
    <w:rsid w:val="00250993"/>
    <w:rsid w:val="00256EDF"/>
    <w:rsid w:val="002650B4"/>
    <w:rsid w:val="00265655"/>
    <w:rsid w:val="00265743"/>
    <w:rsid w:val="00265848"/>
    <w:rsid w:val="00270E8D"/>
    <w:rsid w:val="002730DA"/>
    <w:rsid w:val="00280BC0"/>
    <w:rsid w:val="00280F2C"/>
    <w:rsid w:val="0028217A"/>
    <w:rsid w:val="002828A3"/>
    <w:rsid w:val="00285EEA"/>
    <w:rsid w:val="002871BC"/>
    <w:rsid w:val="002946B7"/>
    <w:rsid w:val="00296FE8"/>
    <w:rsid w:val="002A37AD"/>
    <w:rsid w:val="002B2290"/>
    <w:rsid w:val="002B3793"/>
    <w:rsid w:val="002B749A"/>
    <w:rsid w:val="002C53E3"/>
    <w:rsid w:val="002C5B95"/>
    <w:rsid w:val="002C5FD5"/>
    <w:rsid w:val="002C7DFF"/>
    <w:rsid w:val="002D0E1D"/>
    <w:rsid w:val="002D2D1F"/>
    <w:rsid w:val="002D5428"/>
    <w:rsid w:val="002E39B0"/>
    <w:rsid w:val="002E562E"/>
    <w:rsid w:val="002E654A"/>
    <w:rsid w:val="002F5A76"/>
    <w:rsid w:val="002F6F80"/>
    <w:rsid w:val="002F7B70"/>
    <w:rsid w:val="003037F1"/>
    <w:rsid w:val="00303FFF"/>
    <w:rsid w:val="00304F80"/>
    <w:rsid w:val="00306675"/>
    <w:rsid w:val="00306722"/>
    <w:rsid w:val="00306C73"/>
    <w:rsid w:val="00313999"/>
    <w:rsid w:val="003154C4"/>
    <w:rsid w:val="00315E26"/>
    <w:rsid w:val="003162D4"/>
    <w:rsid w:val="00317174"/>
    <w:rsid w:val="00317B69"/>
    <w:rsid w:val="003220B5"/>
    <w:rsid w:val="00322E00"/>
    <w:rsid w:val="0033214D"/>
    <w:rsid w:val="0034118F"/>
    <w:rsid w:val="00344129"/>
    <w:rsid w:val="00347049"/>
    <w:rsid w:val="0035643A"/>
    <w:rsid w:val="003571D2"/>
    <w:rsid w:val="0035742C"/>
    <w:rsid w:val="00360C3D"/>
    <w:rsid w:val="0036415D"/>
    <w:rsid w:val="00364D5E"/>
    <w:rsid w:val="00366AB8"/>
    <w:rsid w:val="003755E5"/>
    <w:rsid w:val="00376D52"/>
    <w:rsid w:val="00376FAC"/>
    <w:rsid w:val="00382062"/>
    <w:rsid w:val="00382091"/>
    <w:rsid w:val="00383E75"/>
    <w:rsid w:val="0038772C"/>
    <w:rsid w:val="00391A5C"/>
    <w:rsid w:val="003935C8"/>
    <w:rsid w:val="00394352"/>
    <w:rsid w:val="00394C05"/>
    <w:rsid w:val="00396498"/>
    <w:rsid w:val="003A0A37"/>
    <w:rsid w:val="003A1264"/>
    <w:rsid w:val="003A1430"/>
    <w:rsid w:val="003A7BDF"/>
    <w:rsid w:val="003B05C6"/>
    <w:rsid w:val="003B2654"/>
    <w:rsid w:val="003B7502"/>
    <w:rsid w:val="003C03C9"/>
    <w:rsid w:val="003C2205"/>
    <w:rsid w:val="003C2A9A"/>
    <w:rsid w:val="003C31FB"/>
    <w:rsid w:val="003C50DB"/>
    <w:rsid w:val="003C5FEE"/>
    <w:rsid w:val="003C70F8"/>
    <w:rsid w:val="003D185C"/>
    <w:rsid w:val="003D3DD9"/>
    <w:rsid w:val="003D4491"/>
    <w:rsid w:val="003D7280"/>
    <w:rsid w:val="003E22D3"/>
    <w:rsid w:val="003E2E6F"/>
    <w:rsid w:val="003E325B"/>
    <w:rsid w:val="003E5FE2"/>
    <w:rsid w:val="003E7BCF"/>
    <w:rsid w:val="003F01FF"/>
    <w:rsid w:val="003F1B62"/>
    <w:rsid w:val="003F7145"/>
    <w:rsid w:val="003F7EA3"/>
    <w:rsid w:val="00400DC2"/>
    <w:rsid w:val="00405EF4"/>
    <w:rsid w:val="00412378"/>
    <w:rsid w:val="00413870"/>
    <w:rsid w:val="004207A3"/>
    <w:rsid w:val="004211A0"/>
    <w:rsid w:val="004250FB"/>
    <w:rsid w:val="004279E1"/>
    <w:rsid w:val="00434924"/>
    <w:rsid w:val="00441C6B"/>
    <w:rsid w:val="00442FB9"/>
    <w:rsid w:val="00446C96"/>
    <w:rsid w:val="00447E5D"/>
    <w:rsid w:val="00451689"/>
    <w:rsid w:val="00451AB6"/>
    <w:rsid w:val="00451B14"/>
    <w:rsid w:val="00452A90"/>
    <w:rsid w:val="00453270"/>
    <w:rsid w:val="004551A6"/>
    <w:rsid w:val="00462BBE"/>
    <w:rsid w:val="00464E08"/>
    <w:rsid w:val="00467A87"/>
    <w:rsid w:val="00470DA8"/>
    <w:rsid w:val="004738C9"/>
    <w:rsid w:val="00473CC0"/>
    <w:rsid w:val="00474576"/>
    <w:rsid w:val="0047716D"/>
    <w:rsid w:val="00477B41"/>
    <w:rsid w:val="00477F7F"/>
    <w:rsid w:val="0048771C"/>
    <w:rsid w:val="0049289B"/>
    <w:rsid w:val="00493DCD"/>
    <w:rsid w:val="00497429"/>
    <w:rsid w:val="004A0881"/>
    <w:rsid w:val="004A3C0F"/>
    <w:rsid w:val="004A53F8"/>
    <w:rsid w:val="004C0E0E"/>
    <w:rsid w:val="004C0F41"/>
    <w:rsid w:val="004C28AA"/>
    <w:rsid w:val="004C4AE8"/>
    <w:rsid w:val="004C783A"/>
    <w:rsid w:val="004D1721"/>
    <w:rsid w:val="004D22E6"/>
    <w:rsid w:val="004D5C03"/>
    <w:rsid w:val="004D681C"/>
    <w:rsid w:val="004E0F6A"/>
    <w:rsid w:val="004E1C2F"/>
    <w:rsid w:val="004E23DA"/>
    <w:rsid w:val="004E2E40"/>
    <w:rsid w:val="004E76C8"/>
    <w:rsid w:val="004F159A"/>
    <w:rsid w:val="004F1FAC"/>
    <w:rsid w:val="004F5491"/>
    <w:rsid w:val="004F56EF"/>
    <w:rsid w:val="004F6FDC"/>
    <w:rsid w:val="004F7659"/>
    <w:rsid w:val="004F7B65"/>
    <w:rsid w:val="00500234"/>
    <w:rsid w:val="0050157D"/>
    <w:rsid w:val="00502100"/>
    <w:rsid w:val="00502139"/>
    <w:rsid w:val="005021CA"/>
    <w:rsid w:val="005025D5"/>
    <w:rsid w:val="00502AB5"/>
    <w:rsid w:val="0050499F"/>
    <w:rsid w:val="00507C3E"/>
    <w:rsid w:val="00511109"/>
    <w:rsid w:val="00511221"/>
    <w:rsid w:val="00513F7B"/>
    <w:rsid w:val="005155EC"/>
    <w:rsid w:val="0051794B"/>
    <w:rsid w:val="00522208"/>
    <w:rsid w:val="00523339"/>
    <w:rsid w:val="0052690F"/>
    <w:rsid w:val="005305A7"/>
    <w:rsid w:val="00540A9D"/>
    <w:rsid w:val="00540BD1"/>
    <w:rsid w:val="00541664"/>
    <w:rsid w:val="00551476"/>
    <w:rsid w:val="00552C6C"/>
    <w:rsid w:val="0055368F"/>
    <w:rsid w:val="00553696"/>
    <w:rsid w:val="005543C8"/>
    <w:rsid w:val="0055556E"/>
    <w:rsid w:val="00561355"/>
    <w:rsid w:val="005668F8"/>
    <w:rsid w:val="00572241"/>
    <w:rsid w:val="00573342"/>
    <w:rsid w:val="00574F6B"/>
    <w:rsid w:val="0058025B"/>
    <w:rsid w:val="005809C5"/>
    <w:rsid w:val="00581021"/>
    <w:rsid w:val="00581AE6"/>
    <w:rsid w:val="00581CE9"/>
    <w:rsid w:val="0058229D"/>
    <w:rsid w:val="00587A5F"/>
    <w:rsid w:val="00590DAB"/>
    <w:rsid w:val="00590E7C"/>
    <w:rsid w:val="005968CB"/>
    <w:rsid w:val="0059755A"/>
    <w:rsid w:val="005B4703"/>
    <w:rsid w:val="005B58F6"/>
    <w:rsid w:val="005B6218"/>
    <w:rsid w:val="005C0C16"/>
    <w:rsid w:val="005C372C"/>
    <w:rsid w:val="005D057A"/>
    <w:rsid w:val="005D7CAF"/>
    <w:rsid w:val="005E0C9D"/>
    <w:rsid w:val="005E471F"/>
    <w:rsid w:val="005F1B21"/>
    <w:rsid w:val="005F3BC3"/>
    <w:rsid w:val="005F5451"/>
    <w:rsid w:val="00601ADC"/>
    <w:rsid w:val="006105FF"/>
    <w:rsid w:val="006133AA"/>
    <w:rsid w:val="00615653"/>
    <w:rsid w:val="00616FF9"/>
    <w:rsid w:val="006232FB"/>
    <w:rsid w:val="006256EE"/>
    <w:rsid w:val="006261BB"/>
    <w:rsid w:val="00631CF0"/>
    <w:rsid w:val="00634563"/>
    <w:rsid w:val="00640721"/>
    <w:rsid w:val="00641C22"/>
    <w:rsid w:val="00642075"/>
    <w:rsid w:val="006423A2"/>
    <w:rsid w:val="00646617"/>
    <w:rsid w:val="00647402"/>
    <w:rsid w:val="00647FD7"/>
    <w:rsid w:val="00651DEF"/>
    <w:rsid w:val="006525E9"/>
    <w:rsid w:val="00661C2D"/>
    <w:rsid w:val="00661E7F"/>
    <w:rsid w:val="00663624"/>
    <w:rsid w:val="00665346"/>
    <w:rsid w:val="006659D3"/>
    <w:rsid w:val="0067209B"/>
    <w:rsid w:val="00674B62"/>
    <w:rsid w:val="00674F61"/>
    <w:rsid w:val="00676D06"/>
    <w:rsid w:val="006803BD"/>
    <w:rsid w:val="00680CE7"/>
    <w:rsid w:val="00681F63"/>
    <w:rsid w:val="0068508D"/>
    <w:rsid w:val="00686D28"/>
    <w:rsid w:val="00694353"/>
    <w:rsid w:val="00697FEC"/>
    <w:rsid w:val="006A0F15"/>
    <w:rsid w:val="006A1B1D"/>
    <w:rsid w:val="006A2EA8"/>
    <w:rsid w:val="006A5409"/>
    <w:rsid w:val="006A5F01"/>
    <w:rsid w:val="006A7A9B"/>
    <w:rsid w:val="006B163C"/>
    <w:rsid w:val="006B3656"/>
    <w:rsid w:val="006B3944"/>
    <w:rsid w:val="006C7C7F"/>
    <w:rsid w:val="006D1068"/>
    <w:rsid w:val="006D3B53"/>
    <w:rsid w:val="006D47B5"/>
    <w:rsid w:val="006E092F"/>
    <w:rsid w:val="006E0E25"/>
    <w:rsid w:val="006E3686"/>
    <w:rsid w:val="006E4467"/>
    <w:rsid w:val="006E46B6"/>
    <w:rsid w:val="006E5662"/>
    <w:rsid w:val="006F2789"/>
    <w:rsid w:val="006F7113"/>
    <w:rsid w:val="00701145"/>
    <w:rsid w:val="00701200"/>
    <w:rsid w:val="00703EC8"/>
    <w:rsid w:val="00705251"/>
    <w:rsid w:val="00706AB9"/>
    <w:rsid w:val="00710213"/>
    <w:rsid w:val="007112F8"/>
    <w:rsid w:val="007156CF"/>
    <w:rsid w:val="0072098A"/>
    <w:rsid w:val="00720F99"/>
    <w:rsid w:val="00722671"/>
    <w:rsid w:val="00725541"/>
    <w:rsid w:val="00726E20"/>
    <w:rsid w:val="00733358"/>
    <w:rsid w:val="00733A5A"/>
    <w:rsid w:val="007370A3"/>
    <w:rsid w:val="00737B55"/>
    <w:rsid w:val="007432EC"/>
    <w:rsid w:val="0074591F"/>
    <w:rsid w:val="007521C0"/>
    <w:rsid w:val="00757F85"/>
    <w:rsid w:val="00757F8F"/>
    <w:rsid w:val="00762A4E"/>
    <w:rsid w:val="00764342"/>
    <w:rsid w:val="007657D7"/>
    <w:rsid w:val="00765AD9"/>
    <w:rsid w:val="0076750E"/>
    <w:rsid w:val="007707C8"/>
    <w:rsid w:val="00771639"/>
    <w:rsid w:val="0077611A"/>
    <w:rsid w:val="0078122F"/>
    <w:rsid w:val="00781A96"/>
    <w:rsid w:val="00785D01"/>
    <w:rsid w:val="00790FE1"/>
    <w:rsid w:val="007922AE"/>
    <w:rsid w:val="00793EF0"/>
    <w:rsid w:val="00794B26"/>
    <w:rsid w:val="0079530E"/>
    <w:rsid w:val="00796AED"/>
    <w:rsid w:val="007A05FC"/>
    <w:rsid w:val="007A7CF6"/>
    <w:rsid w:val="007B3CB2"/>
    <w:rsid w:val="007B7C91"/>
    <w:rsid w:val="007C5D3C"/>
    <w:rsid w:val="007D0297"/>
    <w:rsid w:val="007D18E0"/>
    <w:rsid w:val="007D1EF0"/>
    <w:rsid w:val="007D4318"/>
    <w:rsid w:val="007E1AB2"/>
    <w:rsid w:val="007E3548"/>
    <w:rsid w:val="007E446F"/>
    <w:rsid w:val="007E4548"/>
    <w:rsid w:val="007E4F40"/>
    <w:rsid w:val="007F0469"/>
    <w:rsid w:val="007F13BF"/>
    <w:rsid w:val="007F2A8D"/>
    <w:rsid w:val="007F3188"/>
    <w:rsid w:val="007F616A"/>
    <w:rsid w:val="007F649B"/>
    <w:rsid w:val="00800FAC"/>
    <w:rsid w:val="008016D4"/>
    <w:rsid w:val="00801D2C"/>
    <w:rsid w:val="00802D8C"/>
    <w:rsid w:val="008038CD"/>
    <w:rsid w:val="00806503"/>
    <w:rsid w:val="008121B6"/>
    <w:rsid w:val="008144AB"/>
    <w:rsid w:val="008233EF"/>
    <w:rsid w:val="00824CAC"/>
    <w:rsid w:val="0082533A"/>
    <w:rsid w:val="008269F5"/>
    <w:rsid w:val="0083045A"/>
    <w:rsid w:val="00830E58"/>
    <w:rsid w:val="008311DD"/>
    <w:rsid w:val="00831A79"/>
    <w:rsid w:val="00835157"/>
    <w:rsid w:val="00835439"/>
    <w:rsid w:val="008359CA"/>
    <w:rsid w:val="00836A3D"/>
    <w:rsid w:val="00841219"/>
    <w:rsid w:val="00845A69"/>
    <w:rsid w:val="00845D3F"/>
    <w:rsid w:val="00854F9A"/>
    <w:rsid w:val="00855B57"/>
    <w:rsid w:val="00857CD2"/>
    <w:rsid w:val="00862705"/>
    <w:rsid w:val="00865B82"/>
    <w:rsid w:val="00870987"/>
    <w:rsid w:val="008746DB"/>
    <w:rsid w:val="00874D7A"/>
    <w:rsid w:val="00875B15"/>
    <w:rsid w:val="00881E49"/>
    <w:rsid w:val="008830D4"/>
    <w:rsid w:val="008830FE"/>
    <w:rsid w:val="00883E8E"/>
    <w:rsid w:val="0088496D"/>
    <w:rsid w:val="00886567"/>
    <w:rsid w:val="0088674A"/>
    <w:rsid w:val="00887F3F"/>
    <w:rsid w:val="008904C5"/>
    <w:rsid w:val="00892CAB"/>
    <w:rsid w:val="00893000"/>
    <w:rsid w:val="00895C2D"/>
    <w:rsid w:val="00897D32"/>
    <w:rsid w:val="008A1CCF"/>
    <w:rsid w:val="008A24B6"/>
    <w:rsid w:val="008A2773"/>
    <w:rsid w:val="008A5E64"/>
    <w:rsid w:val="008B0110"/>
    <w:rsid w:val="008B018C"/>
    <w:rsid w:val="008B0B4A"/>
    <w:rsid w:val="008B19A1"/>
    <w:rsid w:val="008B2E2D"/>
    <w:rsid w:val="008B3E53"/>
    <w:rsid w:val="008B6D72"/>
    <w:rsid w:val="008C027D"/>
    <w:rsid w:val="008C0487"/>
    <w:rsid w:val="008C0F1E"/>
    <w:rsid w:val="008C3AEE"/>
    <w:rsid w:val="008D337E"/>
    <w:rsid w:val="008D3892"/>
    <w:rsid w:val="008D622A"/>
    <w:rsid w:val="008E2B3B"/>
    <w:rsid w:val="008E6442"/>
    <w:rsid w:val="008E6C9E"/>
    <w:rsid w:val="008F00CF"/>
    <w:rsid w:val="008F18D2"/>
    <w:rsid w:val="008F2C88"/>
    <w:rsid w:val="008F34C0"/>
    <w:rsid w:val="008F3A4B"/>
    <w:rsid w:val="008F4842"/>
    <w:rsid w:val="008F5DE9"/>
    <w:rsid w:val="008F5FBF"/>
    <w:rsid w:val="008F6313"/>
    <w:rsid w:val="008F76AE"/>
    <w:rsid w:val="00900261"/>
    <w:rsid w:val="00902AC2"/>
    <w:rsid w:val="00904D67"/>
    <w:rsid w:val="009162B5"/>
    <w:rsid w:val="0091794F"/>
    <w:rsid w:val="00920E18"/>
    <w:rsid w:val="009231A2"/>
    <w:rsid w:val="0092395C"/>
    <w:rsid w:val="00923FD0"/>
    <w:rsid w:val="00930E1A"/>
    <w:rsid w:val="009337C4"/>
    <w:rsid w:val="00934340"/>
    <w:rsid w:val="009344DE"/>
    <w:rsid w:val="009417F0"/>
    <w:rsid w:val="009423F9"/>
    <w:rsid w:val="00944A32"/>
    <w:rsid w:val="00944DF1"/>
    <w:rsid w:val="00952F02"/>
    <w:rsid w:val="00955169"/>
    <w:rsid w:val="009559D8"/>
    <w:rsid w:val="0095663F"/>
    <w:rsid w:val="00962A99"/>
    <w:rsid w:val="00963959"/>
    <w:rsid w:val="0096396E"/>
    <w:rsid w:val="00964A1A"/>
    <w:rsid w:val="00970003"/>
    <w:rsid w:val="0097064F"/>
    <w:rsid w:val="009706C0"/>
    <w:rsid w:val="009735DE"/>
    <w:rsid w:val="00973DEB"/>
    <w:rsid w:val="009749A1"/>
    <w:rsid w:val="00975289"/>
    <w:rsid w:val="00975AD1"/>
    <w:rsid w:val="00976507"/>
    <w:rsid w:val="009776A8"/>
    <w:rsid w:val="00982E19"/>
    <w:rsid w:val="00986AA4"/>
    <w:rsid w:val="0098775C"/>
    <w:rsid w:val="009901C7"/>
    <w:rsid w:val="00990218"/>
    <w:rsid w:val="00991464"/>
    <w:rsid w:val="00991562"/>
    <w:rsid w:val="00992E7D"/>
    <w:rsid w:val="00993F3D"/>
    <w:rsid w:val="009A224F"/>
    <w:rsid w:val="009A320B"/>
    <w:rsid w:val="009A4D61"/>
    <w:rsid w:val="009A4F72"/>
    <w:rsid w:val="009A5F19"/>
    <w:rsid w:val="009A61FC"/>
    <w:rsid w:val="009B3B32"/>
    <w:rsid w:val="009B3F68"/>
    <w:rsid w:val="009B5BEF"/>
    <w:rsid w:val="009C0CB2"/>
    <w:rsid w:val="009D1178"/>
    <w:rsid w:val="009D4572"/>
    <w:rsid w:val="009D546A"/>
    <w:rsid w:val="009D7B8F"/>
    <w:rsid w:val="009E162A"/>
    <w:rsid w:val="009E1E40"/>
    <w:rsid w:val="009E4A55"/>
    <w:rsid w:val="009E5580"/>
    <w:rsid w:val="009E5E77"/>
    <w:rsid w:val="009E734D"/>
    <w:rsid w:val="009F100D"/>
    <w:rsid w:val="009F2543"/>
    <w:rsid w:val="009F30B6"/>
    <w:rsid w:val="009F497D"/>
    <w:rsid w:val="009F52E9"/>
    <w:rsid w:val="009F7616"/>
    <w:rsid w:val="009F7B47"/>
    <w:rsid w:val="009F7C32"/>
    <w:rsid w:val="00A009D7"/>
    <w:rsid w:val="00A022E2"/>
    <w:rsid w:val="00A039D2"/>
    <w:rsid w:val="00A0725F"/>
    <w:rsid w:val="00A10138"/>
    <w:rsid w:val="00A16EE7"/>
    <w:rsid w:val="00A17751"/>
    <w:rsid w:val="00A2161A"/>
    <w:rsid w:val="00A24AA3"/>
    <w:rsid w:val="00A259A4"/>
    <w:rsid w:val="00A2740B"/>
    <w:rsid w:val="00A27510"/>
    <w:rsid w:val="00A31A4F"/>
    <w:rsid w:val="00A323CB"/>
    <w:rsid w:val="00A32544"/>
    <w:rsid w:val="00A409E2"/>
    <w:rsid w:val="00A42512"/>
    <w:rsid w:val="00A42D29"/>
    <w:rsid w:val="00A43A59"/>
    <w:rsid w:val="00A47198"/>
    <w:rsid w:val="00A503A8"/>
    <w:rsid w:val="00A50469"/>
    <w:rsid w:val="00A514D2"/>
    <w:rsid w:val="00A57B2A"/>
    <w:rsid w:val="00A63307"/>
    <w:rsid w:val="00A64812"/>
    <w:rsid w:val="00A64FCA"/>
    <w:rsid w:val="00A704F8"/>
    <w:rsid w:val="00A708EA"/>
    <w:rsid w:val="00A72338"/>
    <w:rsid w:val="00A72E80"/>
    <w:rsid w:val="00A7468D"/>
    <w:rsid w:val="00A77C0F"/>
    <w:rsid w:val="00A84A2D"/>
    <w:rsid w:val="00A90097"/>
    <w:rsid w:val="00A92C85"/>
    <w:rsid w:val="00A95624"/>
    <w:rsid w:val="00A965DE"/>
    <w:rsid w:val="00A9743B"/>
    <w:rsid w:val="00A97A1E"/>
    <w:rsid w:val="00AA7473"/>
    <w:rsid w:val="00AA7EE6"/>
    <w:rsid w:val="00AB36FC"/>
    <w:rsid w:val="00AB4113"/>
    <w:rsid w:val="00AB5BE9"/>
    <w:rsid w:val="00AC04F7"/>
    <w:rsid w:val="00AC3541"/>
    <w:rsid w:val="00AC3F85"/>
    <w:rsid w:val="00AC43EB"/>
    <w:rsid w:val="00AC5D07"/>
    <w:rsid w:val="00AD4641"/>
    <w:rsid w:val="00AD700A"/>
    <w:rsid w:val="00AD75BA"/>
    <w:rsid w:val="00AD7841"/>
    <w:rsid w:val="00AE169D"/>
    <w:rsid w:val="00AE238F"/>
    <w:rsid w:val="00AE7004"/>
    <w:rsid w:val="00AF755A"/>
    <w:rsid w:val="00AF7CD5"/>
    <w:rsid w:val="00B04B93"/>
    <w:rsid w:val="00B04C6C"/>
    <w:rsid w:val="00B050B9"/>
    <w:rsid w:val="00B0675A"/>
    <w:rsid w:val="00B11D02"/>
    <w:rsid w:val="00B168ED"/>
    <w:rsid w:val="00B21672"/>
    <w:rsid w:val="00B22AD1"/>
    <w:rsid w:val="00B269DE"/>
    <w:rsid w:val="00B26F08"/>
    <w:rsid w:val="00B37F1F"/>
    <w:rsid w:val="00B44F6C"/>
    <w:rsid w:val="00B4571A"/>
    <w:rsid w:val="00B51259"/>
    <w:rsid w:val="00B51B49"/>
    <w:rsid w:val="00B54237"/>
    <w:rsid w:val="00B543A3"/>
    <w:rsid w:val="00B556D6"/>
    <w:rsid w:val="00B57A4E"/>
    <w:rsid w:val="00B606D7"/>
    <w:rsid w:val="00B62085"/>
    <w:rsid w:val="00B65064"/>
    <w:rsid w:val="00B6672C"/>
    <w:rsid w:val="00B679AF"/>
    <w:rsid w:val="00B71230"/>
    <w:rsid w:val="00B74331"/>
    <w:rsid w:val="00B75598"/>
    <w:rsid w:val="00B76797"/>
    <w:rsid w:val="00B8162C"/>
    <w:rsid w:val="00B81B38"/>
    <w:rsid w:val="00B93DF2"/>
    <w:rsid w:val="00B94AEC"/>
    <w:rsid w:val="00BA255B"/>
    <w:rsid w:val="00BA64D1"/>
    <w:rsid w:val="00BA6802"/>
    <w:rsid w:val="00BB70EF"/>
    <w:rsid w:val="00BC0486"/>
    <w:rsid w:val="00BC20A9"/>
    <w:rsid w:val="00BC391D"/>
    <w:rsid w:val="00BC516B"/>
    <w:rsid w:val="00BD0F13"/>
    <w:rsid w:val="00BD2DC4"/>
    <w:rsid w:val="00BD475F"/>
    <w:rsid w:val="00BD4B85"/>
    <w:rsid w:val="00BD4E5B"/>
    <w:rsid w:val="00BD63D3"/>
    <w:rsid w:val="00BD6426"/>
    <w:rsid w:val="00BE036B"/>
    <w:rsid w:val="00BE7293"/>
    <w:rsid w:val="00BF1E16"/>
    <w:rsid w:val="00BF213D"/>
    <w:rsid w:val="00BF21C4"/>
    <w:rsid w:val="00BF2AA8"/>
    <w:rsid w:val="00BF2DE1"/>
    <w:rsid w:val="00BF4526"/>
    <w:rsid w:val="00BF4B41"/>
    <w:rsid w:val="00C01DE0"/>
    <w:rsid w:val="00C025E3"/>
    <w:rsid w:val="00C05303"/>
    <w:rsid w:val="00C070D6"/>
    <w:rsid w:val="00C079E0"/>
    <w:rsid w:val="00C07C5D"/>
    <w:rsid w:val="00C165FD"/>
    <w:rsid w:val="00C2116A"/>
    <w:rsid w:val="00C2565D"/>
    <w:rsid w:val="00C25ED5"/>
    <w:rsid w:val="00C27330"/>
    <w:rsid w:val="00C2771E"/>
    <w:rsid w:val="00C278EE"/>
    <w:rsid w:val="00C304D8"/>
    <w:rsid w:val="00C30A46"/>
    <w:rsid w:val="00C3500E"/>
    <w:rsid w:val="00C350B7"/>
    <w:rsid w:val="00C375FA"/>
    <w:rsid w:val="00C418D4"/>
    <w:rsid w:val="00C479E0"/>
    <w:rsid w:val="00C54801"/>
    <w:rsid w:val="00C55CB0"/>
    <w:rsid w:val="00C56370"/>
    <w:rsid w:val="00C606B7"/>
    <w:rsid w:val="00C60C64"/>
    <w:rsid w:val="00C60E7B"/>
    <w:rsid w:val="00C61111"/>
    <w:rsid w:val="00C63E62"/>
    <w:rsid w:val="00C752B8"/>
    <w:rsid w:val="00C8217F"/>
    <w:rsid w:val="00C82D3C"/>
    <w:rsid w:val="00C83767"/>
    <w:rsid w:val="00C8415E"/>
    <w:rsid w:val="00C85158"/>
    <w:rsid w:val="00C869E4"/>
    <w:rsid w:val="00C90330"/>
    <w:rsid w:val="00C96F44"/>
    <w:rsid w:val="00C9715F"/>
    <w:rsid w:val="00CA2B4A"/>
    <w:rsid w:val="00CB13D9"/>
    <w:rsid w:val="00CB1E52"/>
    <w:rsid w:val="00CB26AC"/>
    <w:rsid w:val="00CB31B5"/>
    <w:rsid w:val="00CB751A"/>
    <w:rsid w:val="00CC3336"/>
    <w:rsid w:val="00CC34BB"/>
    <w:rsid w:val="00CD238F"/>
    <w:rsid w:val="00CD258C"/>
    <w:rsid w:val="00CD27A8"/>
    <w:rsid w:val="00CD5C43"/>
    <w:rsid w:val="00CD5F8B"/>
    <w:rsid w:val="00CE1CA2"/>
    <w:rsid w:val="00CE2EC2"/>
    <w:rsid w:val="00CE46E4"/>
    <w:rsid w:val="00CE59D7"/>
    <w:rsid w:val="00CE651A"/>
    <w:rsid w:val="00CF69A7"/>
    <w:rsid w:val="00D07100"/>
    <w:rsid w:val="00D10837"/>
    <w:rsid w:val="00D15881"/>
    <w:rsid w:val="00D16266"/>
    <w:rsid w:val="00D20DE7"/>
    <w:rsid w:val="00D21362"/>
    <w:rsid w:val="00D23AB2"/>
    <w:rsid w:val="00D2620D"/>
    <w:rsid w:val="00D33426"/>
    <w:rsid w:val="00D34643"/>
    <w:rsid w:val="00D363C5"/>
    <w:rsid w:val="00D412B2"/>
    <w:rsid w:val="00D4187A"/>
    <w:rsid w:val="00D43CA2"/>
    <w:rsid w:val="00D445D8"/>
    <w:rsid w:val="00D44FFA"/>
    <w:rsid w:val="00D46531"/>
    <w:rsid w:val="00D52544"/>
    <w:rsid w:val="00D527DF"/>
    <w:rsid w:val="00D52BC8"/>
    <w:rsid w:val="00D53B0E"/>
    <w:rsid w:val="00D54C66"/>
    <w:rsid w:val="00D568E4"/>
    <w:rsid w:val="00D56E07"/>
    <w:rsid w:val="00D57EC9"/>
    <w:rsid w:val="00D62796"/>
    <w:rsid w:val="00D64050"/>
    <w:rsid w:val="00D647EF"/>
    <w:rsid w:val="00D64994"/>
    <w:rsid w:val="00D65179"/>
    <w:rsid w:val="00D6616B"/>
    <w:rsid w:val="00D7141A"/>
    <w:rsid w:val="00D71A7F"/>
    <w:rsid w:val="00D71ADB"/>
    <w:rsid w:val="00D738C1"/>
    <w:rsid w:val="00D73B2E"/>
    <w:rsid w:val="00D74008"/>
    <w:rsid w:val="00D748FC"/>
    <w:rsid w:val="00D75A87"/>
    <w:rsid w:val="00D82BC7"/>
    <w:rsid w:val="00D849FC"/>
    <w:rsid w:val="00D85D15"/>
    <w:rsid w:val="00D86811"/>
    <w:rsid w:val="00D92079"/>
    <w:rsid w:val="00D94831"/>
    <w:rsid w:val="00DA005B"/>
    <w:rsid w:val="00DA1755"/>
    <w:rsid w:val="00DA4167"/>
    <w:rsid w:val="00DA793C"/>
    <w:rsid w:val="00DB19AB"/>
    <w:rsid w:val="00DB318B"/>
    <w:rsid w:val="00DB3EBB"/>
    <w:rsid w:val="00DC043A"/>
    <w:rsid w:val="00DC1A3C"/>
    <w:rsid w:val="00DC38F5"/>
    <w:rsid w:val="00DC7630"/>
    <w:rsid w:val="00DD281E"/>
    <w:rsid w:val="00DD2BD4"/>
    <w:rsid w:val="00DD3764"/>
    <w:rsid w:val="00DD4F92"/>
    <w:rsid w:val="00DD5648"/>
    <w:rsid w:val="00DD645A"/>
    <w:rsid w:val="00DD71DB"/>
    <w:rsid w:val="00DE7FD5"/>
    <w:rsid w:val="00DF1110"/>
    <w:rsid w:val="00DF1265"/>
    <w:rsid w:val="00DF378B"/>
    <w:rsid w:val="00DF583C"/>
    <w:rsid w:val="00DF6E91"/>
    <w:rsid w:val="00E01597"/>
    <w:rsid w:val="00E035BE"/>
    <w:rsid w:val="00E11D0B"/>
    <w:rsid w:val="00E11E14"/>
    <w:rsid w:val="00E132C2"/>
    <w:rsid w:val="00E161A9"/>
    <w:rsid w:val="00E2334E"/>
    <w:rsid w:val="00E26F8C"/>
    <w:rsid w:val="00E35310"/>
    <w:rsid w:val="00E35B50"/>
    <w:rsid w:val="00E4148D"/>
    <w:rsid w:val="00E418BB"/>
    <w:rsid w:val="00E43F08"/>
    <w:rsid w:val="00E444F2"/>
    <w:rsid w:val="00E44960"/>
    <w:rsid w:val="00E45F29"/>
    <w:rsid w:val="00E47F52"/>
    <w:rsid w:val="00E5098D"/>
    <w:rsid w:val="00E50A57"/>
    <w:rsid w:val="00E6099A"/>
    <w:rsid w:val="00E61FD7"/>
    <w:rsid w:val="00E633BF"/>
    <w:rsid w:val="00E6395E"/>
    <w:rsid w:val="00E63C6E"/>
    <w:rsid w:val="00E6607F"/>
    <w:rsid w:val="00E672F2"/>
    <w:rsid w:val="00E67F6D"/>
    <w:rsid w:val="00E77982"/>
    <w:rsid w:val="00E833A6"/>
    <w:rsid w:val="00E84A49"/>
    <w:rsid w:val="00E90B39"/>
    <w:rsid w:val="00E9448D"/>
    <w:rsid w:val="00E95151"/>
    <w:rsid w:val="00E95A72"/>
    <w:rsid w:val="00E97AB4"/>
    <w:rsid w:val="00EA0EF7"/>
    <w:rsid w:val="00EA1BF7"/>
    <w:rsid w:val="00EA6298"/>
    <w:rsid w:val="00EA6CFD"/>
    <w:rsid w:val="00EB46E2"/>
    <w:rsid w:val="00EB5901"/>
    <w:rsid w:val="00EB7A20"/>
    <w:rsid w:val="00EC064D"/>
    <w:rsid w:val="00EC0DC4"/>
    <w:rsid w:val="00EC15A3"/>
    <w:rsid w:val="00EC4882"/>
    <w:rsid w:val="00EC62EB"/>
    <w:rsid w:val="00EC6C11"/>
    <w:rsid w:val="00ED480A"/>
    <w:rsid w:val="00ED6085"/>
    <w:rsid w:val="00EE29C8"/>
    <w:rsid w:val="00EE2CD4"/>
    <w:rsid w:val="00EE4158"/>
    <w:rsid w:val="00EE714E"/>
    <w:rsid w:val="00EE729E"/>
    <w:rsid w:val="00EF0BAA"/>
    <w:rsid w:val="00EF110D"/>
    <w:rsid w:val="00EF114C"/>
    <w:rsid w:val="00EF24A1"/>
    <w:rsid w:val="00EF3A43"/>
    <w:rsid w:val="00EF7641"/>
    <w:rsid w:val="00F00692"/>
    <w:rsid w:val="00F075DD"/>
    <w:rsid w:val="00F1009B"/>
    <w:rsid w:val="00F14E8B"/>
    <w:rsid w:val="00F220FF"/>
    <w:rsid w:val="00F23573"/>
    <w:rsid w:val="00F2387F"/>
    <w:rsid w:val="00F25D31"/>
    <w:rsid w:val="00F267D7"/>
    <w:rsid w:val="00F31DFC"/>
    <w:rsid w:val="00F345E4"/>
    <w:rsid w:val="00F34995"/>
    <w:rsid w:val="00F35240"/>
    <w:rsid w:val="00F37183"/>
    <w:rsid w:val="00F43EEC"/>
    <w:rsid w:val="00F45791"/>
    <w:rsid w:val="00F47DA9"/>
    <w:rsid w:val="00F50FEB"/>
    <w:rsid w:val="00F527D7"/>
    <w:rsid w:val="00F550F8"/>
    <w:rsid w:val="00F55606"/>
    <w:rsid w:val="00F560AB"/>
    <w:rsid w:val="00F57182"/>
    <w:rsid w:val="00F61017"/>
    <w:rsid w:val="00F67488"/>
    <w:rsid w:val="00F67C27"/>
    <w:rsid w:val="00F717AB"/>
    <w:rsid w:val="00F7210C"/>
    <w:rsid w:val="00F76E5C"/>
    <w:rsid w:val="00F77E2A"/>
    <w:rsid w:val="00F86D5D"/>
    <w:rsid w:val="00F87EE3"/>
    <w:rsid w:val="00F943B7"/>
    <w:rsid w:val="00F9471B"/>
    <w:rsid w:val="00F95A21"/>
    <w:rsid w:val="00F965F8"/>
    <w:rsid w:val="00F96B06"/>
    <w:rsid w:val="00F97EDC"/>
    <w:rsid w:val="00FA1342"/>
    <w:rsid w:val="00FA2289"/>
    <w:rsid w:val="00FA27A2"/>
    <w:rsid w:val="00FA3070"/>
    <w:rsid w:val="00FA3B33"/>
    <w:rsid w:val="00FB0AEB"/>
    <w:rsid w:val="00FB1016"/>
    <w:rsid w:val="00FB23DE"/>
    <w:rsid w:val="00FB29DE"/>
    <w:rsid w:val="00FB6398"/>
    <w:rsid w:val="00FB6E6F"/>
    <w:rsid w:val="00FB7B50"/>
    <w:rsid w:val="00FC69AF"/>
    <w:rsid w:val="00FD3062"/>
    <w:rsid w:val="00FD46DA"/>
    <w:rsid w:val="00FD6812"/>
    <w:rsid w:val="00FE4B5B"/>
    <w:rsid w:val="00FE52FF"/>
    <w:rsid w:val="00FE58C0"/>
    <w:rsid w:val="00FF0CAE"/>
    <w:rsid w:val="776F9D35"/>
    <w:rsid w:val="E797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uiPriority w:val="0"/>
    <w:pPr>
      <w:ind w:left="200" w:leftChars="200"/>
    </w:pPr>
    <w:rPr>
      <w:rFonts w:ascii="Calibri" w:hAnsi="Calibri" w:eastAsia="宋体" w:cs="Times New Roman"/>
      <w:szCs w:val="24"/>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Revision"/>
    <w:hidden/>
    <w:semiHidden/>
    <w:qFormat/>
    <w:uiPriority w:val="99"/>
    <w:rPr>
      <w:rFonts w:eastAsia="仿宋" w:asciiTheme="minorHAnsi" w:hAnsiTheme="minorHAnsi" w:cstheme="minorBidi"/>
      <w:kern w:val="2"/>
      <w:sz w:val="21"/>
      <w:szCs w:val="22"/>
      <w:lang w:val="en-US" w:eastAsia="zh-CN" w:bidi="ar-SA"/>
    </w:rPr>
  </w:style>
  <w:style w:type="character" w:customStyle="1" w:styleId="14">
    <w:name w:val="批注文字 字符"/>
    <w:basedOn w:val="8"/>
    <w:link w:val="2"/>
    <w:semiHidden/>
    <w:qFormat/>
    <w:uiPriority w:val="99"/>
    <w:rPr>
      <w:rFonts w:eastAsia="仿宋"/>
    </w:rPr>
  </w:style>
  <w:style w:type="character" w:customStyle="1" w:styleId="15">
    <w:name w:val="批注主题 字符"/>
    <w:basedOn w:val="14"/>
    <w:link w:val="6"/>
    <w:semiHidden/>
    <w:qFormat/>
    <w:uiPriority w:val="99"/>
    <w:rPr>
      <w:rFonts w:eastAsia="仿宋"/>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339</Words>
  <Characters>1936</Characters>
  <Lines>16</Lines>
  <Paragraphs>4</Paragraphs>
  <TotalTime>0</TotalTime>
  <ScaleCrop>false</ScaleCrop>
  <LinksUpToDate>false</LinksUpToDate>
  <CharactersWithSpaces>2271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2023-08-30T19:22:00Z</dcterms:created>
  <dc:creator>Yu</dc:creator>
  <cp:lastModifiedBy>市住建局</cp:lastModifiedBy>
  <dcterms:modified xsi:type="dcterms:W3CDTF">2024-02-06T09:48:08Z</dcterms:modified>
  <cp:revision>770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C05953146B2E01756DA9BC653115CA02</vt:lpwstr>
  </property>
</Properties>
</file>