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佛山市建筑垃圾智能管理信息系统平台网关数据交换协议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（征求意见稿）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佛山市住房和城乡建设管理局                              2018年4月27日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b/>
          <w:sz w:val="30"/>
          <w:szCs w:val="30"/>
        </w:rPr>
      </w:pPr>
    </w:p>
    <w:sdt>
      <w:sdtPr>
        <w:rPr>
          <w:rFonts w:ascii="宋体" w:hAnsi="宋体"/>
          <w:sz w:val="21"/>
        </w:rPr>
        <w:id w:val="147456464"/>
      </w:sdtPr>
      <w:sdtEndPr>
        <w:rPr>
          <w:rFonts w:ascii="Times New Roman" w:hAnsi="Times New Roman"/>
          <w:sz w:val="21"/>
          <w:szCs w:val="21"/>
        </w:rPr>
      </w:sdtEndPr>
      <w:sdtContent>
        <w:p>
          <w:pPr>
            <w:spacing w:line="240" w:lineRule="auto"/>
            <w:jc w:val="center"/>
          </w:pPr>
          <w:r>
            <w:rPr>
              <w:rFonts w:ascii="宋体" w:hAnsi="宋体"/>
              <w:b/>
              <w:bCs/>
              <w:sz w:val="28"/>
              <w:szCs w:val="28"/>
            </w:rPr>
            <w:t>目录</w:t>
          </w:r>
        </w:p>
        <w:p>
          <w:pPr>
            <w:pStyle w:val="19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TOC \o "1-3" \h \u </w:instrText>
          </w:r>
          <w:r>
            <w:rPr>
              <w:b/>
              <w:sz w:val="18"/>
              <w:szCs w:val="18"/>
            </w:rPr>
            <w:fldChar w:fldCharType="separate"/>
          </w:r>
          <w:r>
            <w:fldChar w:fldCharType="begin"/>
          </w:r>
          <w:r>
            <w:instrText xml:space="preserve"> HYPERLINK \l "_Toc512528438"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1</w:t>
          </w:r>
          <w:r>
            <w:rPr>
              <w:rStyle w:val="23"/>
              <w:rFonts w:hint="eastAsia"/>
            </w:rPr>
            <w:t xml:space="preserve"> 范围</w:t>
          </w:r>
          <w:r>
            <w:tab/>
          </w:r>
          <w:r>
            <w:fldChar w:fldCharType="begin"/>
          </w:r>
          <w:r>
            <w:instrText xml:space="preserve"> PAGEREF _Toc512528438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"_Toc512528439"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2</w:t>
          </w:r>
          <w:r>
            <w:rPr>
              <w:rStyle w:val="23"/>
              <w:rFonts w:hint="eastAsia"/>
            </w:rPr>
            <w:t xml:space="preserve"> 规范性引用文件</w:t>
          </w:r>
          <w:r>
            <w:tab/>
          </w:r>
          <w:r>
            <w:fldChar w:fldCharType="begin"/>
          </w:r>
          <w:r>
            <w:instrText xml:space="preserve"> PAGEREF _Toc512528439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"_Toc512528440"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3</w:t>
          </w:r>
          <w:r>
            <w:rPr>
              <w:rStyle w:val="23"/>
              <w:rFonts w:hint="eastAsia"/>
            </w:rPr>
            <w:t xml:space="preserve"> 术语和定义、缩略语</w:t>
          </w:r>
          <w:r>
            <w:tab/>
          </w:r>
          <w:r>
            <w:fldChar w:fldCharType="begin"/>
          </w:r>
          <w:r>
            <w:instrText xml:space="preserve"> PAGEREF _Toc512528440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"_Toc512528441"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</w:t>
          </w:r>
          <w:r>
            <w:rPr>
              <w:rStyle w:val="23"/>
              <w:rFonts w:hint="eastAsia"/>
            </w:rPr>
            <w:t xml:space="preserve"> 协议基础</w:t>
          </w:r>
          <w:r>
            <w:tab/>
          </w:r>
          <w:r>
            <w:fldChar w:fldCharType="begin"/>
          </w:r>
          <w:r>
            <w:instrText xml:space="preserve"> PAGEREF _Toc512528441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"_Toc512528442"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4.1</w:t>
          </w:r>
          <w:r>
            <w:rPr>
              <w:rStyle w:val="23"/>
              <w:rFonts w:hint="eastAsia"/>
            </w:rPr>
            <w:t xml:space="preserve"> 通信方式</w:t>
          </w:r>
          <w:r>
            <w:tab/>
          </w:r>
          <w:r>
            <w:fldChar w:fldCharType="begin"/>
          </w:r>
          <w:r>
            <w:instrText xml:space="preserve"> PAGEREF _Toc512528442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"_Toc512528443"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4.2</w:t>
          </w:r>
          <w:r>
            <w:rPr>
              <w:rStyle w:val="23"/>
              <w:rFonts w:hint="eastAsia"/>
            </w:rPr>
            <w:t xml:space="preserve"> 数据类型</w:t>
          </w:r>
          <w:r>
            <w:tab/>
          </w:r>
          <w:r>
            <w:fldChar w:fldCharType="begin"/>
          </w:r>
          <w:r>
            <w:instrText xml:space="preserve"> PAGEREF _Toc512528443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"_Toc512528444"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4.3</w:t>
          </w:r>
          <w:r>
            <w:rPr>
              <w:rStyle w:val="23"/>
              <w:rFonts w:hint="eastAsia"/>
            </w:rPr>
            <w:t xml:space="preserve"> 传输规则</w:t>
          </w:r>
          <w:r>
            <w:tab/>
          </w:r>
          <w:r>
            <w:fldChar w:fldCharType="begin"/>
          </w:r>
          <w:r>
            <w:instrText xml:space="preserve"> PAGEREF _Toc512528444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"_Toc512528445"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4.4</w:t>
          </w:r>
          <w:r>
            <w:rPr>
              <w:rStyle w:val="23"/>
              <w:rFonts w:hint="eastAsia"/>
            </w:rPr>
            <w:t xml:space="preserve"> 消息的组成</w:t>
          </w:r>
          <w:r>
            <w:tab/>
          </w:r>
          <w:r>
            <w:fldChar w:fldCharType="begin"/>
          </w:r>
          <w:r>
            <w:instrText xml:space="preserve"> PAGEREF _Toc512528445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96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"_Toc512528446"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4.4.1</w:t>
          </w:r>
          <w:r>
            <w:rPr>
              <w:rStyle w:val="23"/>
              <w:rFonts w:hint="eastAsia"/>
            </w:rPr>
            <w:t xml:space="preserve"> 消息结构</w:t>
          </w:r>
          <w:r>
            <w:tab/>
          </w:r>
          <w:r>
            <w:fldChar w:fldCharType="begin"/>
          </w:r>
          <w:r>
            <w:instrText xml:space="preserve"> PAGEREF _Toc512528446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96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"_Toc512528447"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4.4.2</w:t>
          </w:r>
          <w:r>
            <w:rPr>
              <w:rStyle w:val="23"/>
              <w:rFonts w:hint="eastAsia"/>
            </w:rPr>
            <w:t xml:space="preserve"> 标识位</w:t>
          </w:r>
          <w:r>
            <w:tab/>
          </w:r>
          <w:r>
            <w:fldChar w:fldCharType="begin"/>
          </w:r>
          <w:r>
            <w:instrText xml:space="preserve"> PAGEREF _Toc512528447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96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"_Toc512528448"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4.4.3</w:t>
          </w:r>
          <w:r>
            <w:rPr>
              <w:rStyle w:val="23"/>
              <w:rFonts w:hint="eastAsia"/>
            </w:rPr>
            <w:t xml:space="preserve"> 消息头</w:t>
          </w:r>
          <w:r>
            <w:tab/>
          </w:r>
          <w:r>
            <w:fldChar w:fldCharType="begin"/>
          </w:r>
          <w:r>
            <w:instrText xml:space="preserve"> PAGEREF _Toc512528448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ind w:left="96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"_Toc512528449"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4.4.4</w:t>
          </w:r>
          <w:r>
            <w:rPr>
              <w:rStyle w:val="23"/>
              <w:rFonts w:hint="eastAsia"/>
            </w:rPr>
            <w:t xml:space="preserve"> 校验码</w:t>
          </w:r>
          <w:r>
            <w:tab/>
          </w:r>
          <w:r>
            <w:fldChar w:fldCharType="begin"/>
          </w:r>
          <w:r>
            <w:instrText xml:space="preserve"> PAGEREF _Toc512528449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"_Toc512528450"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5</w:t>
          </w:r>
          <w:r>
            <w:rPr>
              <w:rStyle w:val="23"/>
              <w:rFonts w:hint="eastAsia"/>
            </w:rPr>
            <w:t xml:space="preserve"> 智能监管信息实现</w:t>
          </w:r>
          <w:r>
            <w:tab/>
          </w:r>
          <w:r>
            <w:fldChar w:fldCharType="begin"/>
          </w:r>
          <w:r>
            <w:instrText xml:space="preserve"> PAGEREF _Toc512528450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9"/>
            <w:tabs>
              <w:tab w:val="right" w:leader="dot" w:pos="8296"/>
            </w:tabs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"_Toc512528451"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</w:t>
          </w:r>
          <w:r>
            <w:rPr>
              <w:rStyle w:val="23"/>
              <w:rFonts w:hint="eastAsia"/>
            </w:rPr>
            <w:t xml:space="preserve"> 消息体数据格式定义</w:t>
          </w:r>
          <w:r>
            <w:tab/>
          </w:r>
          <w:r>
            <w:fldChar w:fldCharType="begin"/>
          </w:r>
          <w:r>
            <w:instrText xml:space="preserve"> PAGEREF _Toc512528451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"_Toc512528452"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6.1</w:t>
          </w:r>
          <w:r>
            <w:rPr>
              <w:rStyle w:val="23"/>
              <w:rFonts w:hint="eastAsia"/>
            </w:rPr>
            <w:t xml:space="preserve"> 继承指令</w:t>
          </w:r>
          <w:r>
            <w:tab/>
          </w:r>
          <w:r>
            <w:fldChar w:fldCharType="begin"/>
          </w:r>
          <w:r>
            <w:instrText xml:space="preserve"> PAGEREF _Toc512528452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"_Toc512528453"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6.2</w:t>
          </w:r>
          <w:r>
            <w:rPr>
              <w:rStyle w:val="23"/>
              <w:rFonts w:hint="eastAsia"/>
            </w:rPr>
            <w:t xml:space="preserve"> 锁车解锁指令</w:t>
          </w:r>
          <w:r>
            <w:tab/>
          </w:r>
          <w:r>
            <w:fldChar w:fldCharType="begin"/>
          </w:r>
          <w:r>
            <w:instrText xml:space="preserve"> PAGEREF _Toc512528453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"_Toc512528454"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6.3</w:t>
          </w:r>
          <w:r>
            <w:rPr>
              <w:rStyle w:val="23"/>
              <w:rFonts w:hint="eastAsia"/>
            </w:rPr>
            <w:t xml:space="preserve"> 限速指令</w:t>
          </w:r>
          <w:r>
            <w:tab/>
          </w:r>
          <w:r>
            <w:fldChar w:fldCharType="begin"/>
          </w:r>
          <w:r>
            <w:instrText xml:space="preserve"> PAGEREF _Toc512528454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"_Toc512528455"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6.4</w:t>
          </w:r>
          <w:r>
            <w:rPr>
              <w:rStyle w:val="23"/>
              <w:rFonts w:hint="eastAsia"/>
            </w:rPr>
            <w:t xml:space="preserve"> 限举指令</w:t>
          </w:r>
          <w:r>
            <w:tab/>
          </w:r>
          <w:r>
            <w:fldChar w:fldCharType="begin"/>
          </w:r>
          <w:r>
            <w:instrText xml:space="preserve"> PAGEREF _Toc512528455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"_Toc512528456"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6.5</w:t>
          </w:r>
          <w:r>
            <w:rPr>
              <w:rStyle w:val="23"/>
              <w:rFonts w:hint="eastAsia"/>
            </w:rPr>
            <w:t xml:space="preserve"> 管控解锁信息</w:t>
          </w:r>
          <w:r>
            <w:tab/>
          </w:r>
          <w:r>
            <w:fldChar w:fldCharType="begin"/>
          </w:r>
          <w:r>
            <w:instrText xml:space="preserve"> PAGEREF _Toc512528456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"_Toc512528457"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6.6</w:t>
          </w:r>
          <w:r>
            <w:rPr>
              <w:rStyle w:val="23"/>
              <w:rFonts w:hint="eastAsia"/>
            </w:rPr>
            <w:t xml:space="preserve"> 处置证</w:t>
          </w:r>
          <w:r>
            <w:tab/>
          </w:r>
          <w:r>
            <w:fldChar w:fldCharType="begin"/>
          </w:r>
          <w:r>
            <w:instrText xml:space="preserve"> PAGEREF _Toc512528457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"_Toc512528458"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6.7</w:t>
          </w:r>
          <w:r>
            <w:rPr>
              <w:rStyle w:val="23"/>
              <w:rFonts w:hint="eastAsia"/>
            </w:rPr>
            <w:t xml:space="preserve"> 提示数据</w:t>
          </w:r>
          <w:r>
            <w:tab/>
          </w:r>
          <w:r>
            <w:fldChar w:fldCharType="begin"/>
          </w:r>
          <w:r>
            <w:instrText xml:space="preserve"> PAGEREF _Toc512528458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"_Toc512528459"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6.8</w:t>
          </w:r>
          <w:r>
            <w:rPr>
              <w:rStyle w:val="23"/>
              <w:rFonts w:hint="eastAsia"/>
            </w:rPr>
            <w:t xml:space="preserve"> 指纹数据</w:t>
          </w:r>
          <w:r>
            <w:tab/>
          </w:r>
          <w:r>
            <w:fldChar w:fldCharType="begin"/>
          </w:r>
          <w:r>
            <w:instrText xml:space="preserve"> PAGEREF _Toc512528459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"_Toc512528460"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6.9</w:t>
          </w:r>
          <w:r>
            <w:rPr>
              <w:rStyle w:val="23"/>
              <w:rFonts w:hint="eastAsia"/>
            </w:rPr>
            <w:t xml:space="preserve"> 新增电子围栏</w:t>
          </w:r>
          <w:r>
            <w:tab/>
          </w:r>
          <w:r>
            <w:fldChar w:fldCharType="begin"/>
          </w:r>
          <w:r>
            <w:instrText xml:space="preserve"> PAGEREF _Toc512528460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"_Toc512528461"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6.10</w:t>
          </w:r>
          <w:r>
            <w:rPr>
              <w:rStyle w:val="23"/>
              <w:rFonts w:hint="eastAsia"/>
            </w:rPr>
            <w:t xml:space="preserve"> 新增线路</w:t>
          </w:r>
          <w:r>
            <w:tab/>
          </w:r>
          <w:r>
            <w:fldChar w:fldCharType="begin"/>
          </w:r>
          <w:r>
            <w:instrText xml:space="preserve"> PAGEREF _Toc512528461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"_Toc512528462"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6.11</w:t>
          </w:r>
          <w:r>
            <w:rPr>
              <w:rStyle w:val="23"/>
              <w:rFonts w:hint="eastAsia"/>
            </w:rPr>
            <w:t xml:space="preserve"> 删除电子围栏</w:t>
          </w:r>
          <w:r>
            <w:tab/>
          </w:r>
          <w:r>
            <w:fldChar w:fldCharType="begin"/>
          </w:r>
          <w:r>
            <w:instrText xml:space="preserve"> PAGEREF _Toc512528462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"_Toc512528463"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6.12</w:t>
          </w:r>
          <w:r>
            <w:rPr>
              <w:rStyle w:val="23"/>
              <w:rFonts w:hint="eastAsia"/>
            </w:rPr>
            <w:t xml:space="preserve"> 车辆状态</w:t>
          </w:r>
          <w:r>
            <w:tab/>
          </w:r>
          <w:r>
            <w:fldChar w:fldCharType="begin"/>
          </w:r>
          <w:r>
            <w:instrText xml:space="preserve"> PAGEREF _Toc512528463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"_Toc512528464"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6.13</w:t>
          </w:r>
          <w:r>
            <w:rPr>
              <w:rStyle w:val="23"/>
              <w:rFonts w:hint="eastAsia"/>
            </w:rPr>
            <w:t xml:space="preserve"> 事件上报</w:t>
          </w:r>
          <w:r>
            <w:tab/>
          </w:r>
          <w:r>
            <w:fldChar w:fldCharType="begin"/>
          </w:r>
          <w:r>
            <w:instrText xml:space="preserve"> PAGEREF _Toc512528464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20"/>
            <w:tabs>
              <w:tab w:val="right" w:leader="dot" w:pos="8296"/>
            </w:tabs>
            <w:ind w:left="480"/>
            <w:rPr>
              <w:rFonts w:asciiTheme="minorHAnsi" w:hAnsiTheme="minorHAnsi" w:eastAsiaTheme="minorEastAsia" w:cstheme="minorBidi"/>
              <w:sz w:val="21"/>
              <w:szCs w:val="22"/>
            </w:rPr>
          </w:pPr>
          <w:r>
            <w:fldChar w:fldCharType="begin"/>
          </w:r>
          <w:r>
            <w:instrText xml:space="preserve"> HYPERLINK \l "_Toc512528465" </w:instrText>
          </w:r>
          <w:r>
            <w:fldChar w:fldCharType="separate"/>
          </w:r>
          <w:r>
            <w:rPr>
              <w:rStyle w:val="23"/>
              <w:rFonts w:ascii="宋体" w:hAnsi="宋体" w:cs="宋体"/>
            </w:rPr>
            <w:t>6.14</w:t>
          </w:r>
          <w:r>
            <w:rPr>
              <w:rStyle w:val="23"/>
              <w:rFonts w:hint="eastAsia"/>
            </w:rPr>
            <w:t xml:space="preserve"> 自检信息</w:t>
          </w:r>
          <w:r>
            <w:tab/>
          </w:r>
          <w:r>
            <w:fldChar w:fldCharType="begin"/>
          </w:r>
          <w:r>
            <w:instrText xml:space="preserve"> PAGEREF _Toc512528465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rPr>
              <w:b/>
              <w:sz w:val="18"/>
              <w:szCs w:val="18"/>
            </w:rPr>
          </w:pPr>
          <w:r>
            <w:rPr>
              <w:szCs w:val="18"/>
            </w:rPr>
            <w:fldChar w:fldCharType="end"/>
          </w:r>
        </w:p>
      </w:sdtContent>
    </w:sdt>
    <w:p>
      <w:pPr>
        <w:pStyle w:val="2"/>
        <w:spacing w:before="156" w:after="156"/>
        <w:rPr>
          <w:rFonts w:hint="default"/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0" w:name="_Toc512528438"/>
      <w:bookmarkStart w:id="1" w:name="_Toc31799_WPSOffice_Level1"/>
      <w:r>
        <w:rPr>
          <w:sz w:val="30"/>
          <w:szCs w:val="30"/>
        </w:rPr>
        <w:t>范围</w:t>
      </w:r>
      <w:bookmarkEnd w:id="0"/>
      <w:bookmarkEnd w:id="1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本规范规定了佛山市建筑垃圾智能管理信息系统平台（</w:t>
      </w:r>
      <w:bookmarkStart w:id="40" w:name="_GoBack"/>
      <w:bookmarkEnd w:id="40"/>
      <w:r>
        <w:rPr>
          <w:rFonts w:hint="eastAsia"/>
          <w:szCs w:val="22"/>
        </w:rPr>
        <w:t>以下简称平台）和建筑垃圾运输车辆车载智能终端（以下简称终端）之间的通信协议与数据格式。</w:t>
      </w:r>
    </w:p>
    <w:p>
      <w:pPr>
        <w:pStyle w:val="2"/>
        <w:spacing w:before="156" w:after="156"/>
        <w:rPr>
          <w:rFonts w:hint="default"/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2" w:name="_Toc512528439"/>
      <w:bookmarkStart w:id="3" w:name="_Toc27605_WPSOffice_Level1"/>
      <w:r>
        <w:rPr>
          <w:sz w:val="30"/>
          <w:szCs w:val="30"/>
        </w:rPr>
        <w:t>规范性引用文件</w:t>
      </w:r>
      <w:bookmarkEnd w:id="2"/>
      <w:bookmarkEnd w:id="3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GBT 19056-2012 汽车行驶记录仪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JT/T794-2013道路运输车辆卫星定位系统北斗兼容车载终端技术规范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JT/T 808-2013 道路运输车辆卫星定位系统北斗兼容车载终端通讯协议技术规范</w:t>
      </w:r>
    </w:p>
    <w:p>
      <w:pPr>
        <w:ind w:firstLine="480" w:firstLineChars="20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JT T 1076-2016 道路运输车辆卫星定位系统 车载视频终端技术要求</w:t>
      </w:r>
    </w:p>
    <w:p>
      <w:pPr>
        <w:ind w:firstLine="480" w:firstLineChars="200"/>
        <w:jc w:val="left"/>
        <w:rPr>
          <w:szCs w:val="22"/>
        </w:rPr>
      </w:pPr>
      <w:r>
        <w:rPr>
          <w:rFonts w:hint="eastAsia"/>
          <w:color w:val="000000"/>
          <w:szCs w:val="21"/>
        </w:rPr>
        <w:t>JT/T 1078-2016 道路运输车辆卫星定位系统 视频通信协议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《佛山市住房和城乡建设管理局 佛山市公安局 佛山市交通运输局 佛山市质量技术监督局关于印发&lt;佛山市建筑垃圾运输车辆行业专用功能指导意见&gt;的通知》（佛建管〔2017〕155号）</w:t>
      </w:r>
    </w:p>
    <w:p>
      <w:pPr>
        <w:pStyle w:val="2"/>
        <w:spacing w:before="156" w:after="156"/>
        <w:rPr>
          <w:rFonts w:hint="default"/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4" w:name="_Toc512528440"/>
      <w:bookmarkStart w:id="5" w:name="_Toc30736_WPSOffice_Level1"/>
      <w:r>
        <w:rPr>
          <w:sz w:val="30"/>
          <w:szCs w:val="30"/>
        </w:rPr>
        <w:t>术语和定义、缩略语</w:t>
      </w:r>
      <w:bookmarkEnd w:id="4"/>
      <w:bookmarkEnd w:id="5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GBT 19056-2012、JT/T794-2013、JT/T 808-2013、JT T 1076-2016、JT/T 1078-2016界定的术语和定义、缩略语适用于本文件。</w:t>
      </w:r>
    </w:p>
    <w:p>
      <w:pPr>
        <w:pStyle w:val="2"/>
        <w:spacing w:before="156" w:after="156"/>
        <w:rPr>
          <w:rFonts w:hint="default"/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6" w:name="_Toc512528441"/>
      <w:bookmarkStart w:id="7" w:name="_Toc32727_WPSOffice_Level1"/>
      <w:r>
        <w:rPr>
          <w:sz w:val="30"/>
          <w:szCs w:val="30"/>
        </w:rPr>
        <w:t>协议基础</w:t>
      </w:r>
      <w:bookmarkEnd w:id="6"/>
      <w:bookmarkEnd w:id="7"/>
    </w:p>
    <w:p>
      <w:pPr>
        <w:pStyle w:val="3"/>
      </w:pPr>
      <w:r>
        <w:rPr>
          <w:rFonts w:hint="eastAsia"/>
        </w:rPr>
        <w:t xml:space="preserve"> </w:t>
      </w:r>
      <w:bookmarkStart w:id="8" w:name="_Toc512528442"/>
      <w:r>
        <w:rPr>
          <w:rFonts w:hint="eastAsia"/>
        </w:rPr>
        <w:t>通信方式</w:t>
      </w:r>
      <w:bookmarkEnd w:id="8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协议采用的通信方式应符合JT/T 794 中的相关规定，通信协议采用TCP 或UDP，平台作为服务器端，终端作为客户端。当数据通信链路异常时，终端可以采用SMS 消息方式进行通信。</w:t>
      </w:r>
    </w:p>
    <w:p>
      <w:pPr>
        <w:pStyle w:val="3"/>
      </w:pPr>
      <w:r>
        <w:rPr>
          <w:rFonts w:hint="eastAsia"/>
        </w:rPr>
        <w:t xml:space="preserve"> </w:t>
      </w:r>
      <w:bookmarkStart w:id="9" w:name="_Toc512528443"/>
      <w:r>
        <w:rPr>
          <w:rFonts w:hint="eastAsia"/>
        </w:rPr>
        <w:t>数据类型</w:t>
      </w:r>
      <w:bookmarkEnd w:id="9"/>
    </w:p>
    <w:p>
      <w:pPr>
        <w:spacing w:line="300" w:lineRule="auto"/>
        <w:ind w:firstLine="420"/>
        <w:jc w:val="left"/>
        <w:rPr>
          <w:szCs w:val="22"/>
          <w:lang w:val="ar-SA"/>
        </w:rPr>
      </w:pPr>
      <w:r>
        <w:rPr>
          <w:rFonts w:hint="eastAsia"/>
          <w:szCs w:val="22"/>
        </w:rPr>
        <w:t>协议消息中使用的数据类型如表1所示。</w:t>
      </w:r>
    </w:p>
    <w:p>
      <w:pPr>
        <w:pStyle w:val="13"/>
        <w:keepNext/>
        <w:jc w:val="center"/>
        <w:rPr>
          <w:color w:val="auto"/>
          <w:lang w:val="ar-SA"/>
        </w:rPr>
      </w:pPr>
      <w:bookmarkStart w:id="10" w:name="_Toc24991_WPSOffice_Level3"/>
      <w:r>
        <w:rPr>
          <w:rFonts w:hint="eastAsia"/>
          <w:color w:val="auto"/>
        </w:rPr>
        <w:t xml:space="preserve">表 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SEQ </w:instrText>
      </w:r>
      <w:bookmarkEnd w:id="10"/>
      <w:r>
        <w:rPr>
          <w:rFonts w:hint="eastAsia"/>
          <w:color w:val="auto"/>
        </w:rPr>
        <w:instrText xml:space="preserve">表 \* ARABIC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 xml:space="preserve"> 数据类型</w:t>
      </w:r>
    </w:p>
    <w:tbl>
      <w:tblPr>
        <w:tblStyle w:val="24"/>
        <w:tblpPr w:leftFromText="180" w:rightFromText="180" w:vertAnchor="text" w:horzAnchor="page" w:tblpX="1930" w:tblpY="127"/>
        <w:tblOverlap w:val="never"/>
        <w:tblW w:w="82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62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bookmarkStart w:id="11" w:name="_Ref26634"/>
            <w:r>
              <w:rPr>
                <w:rFonts w:hint="eastAsia"/>
                <w:sz w:val="18"/>
                <w:szCs w:val="18"/>
              </w:rPr>
              <w:t>数据类型</w:t>
            </w:r>
          </w:p>
        </w:tc>
        <w:tc>
          <w:tcPr>
            <w:tcW w:w="62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621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无符号单字节整型（字节，8位）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621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无符号双字节整型（字，16位）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DWORD</w:t>
            </w:r>
          </w:p>
        </w:tc>
        <w:tc>
          <w:tcPr>
            <w:tcW w:w="621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无符号四字节整型（双字，32位）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BYTE[n]</w:t>
            </w:r>
          </w:p>
        </w:tc>
        <w:tc>
          <w:tcPr>
            <w:tcW w:w="621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n字节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BCD[n]</w:t>
            </w:r>
          </w:p>
        </w:tc>
        <w:tc>
          <w:tcPr>
            <w:tcW w:w="621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8421码，n字节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6216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GBK编码，采用0终结符，若无数据，则放一个0终结符</w:t>
            </w:r>
          </w:p>
        </w:tc>
      </w:tr>
      <w:bookmarkEnd w:id="11"/>
    </w:tbl>
    <w:p>
      <w:pPr>
        <w:pStyle w:val="3"/>
      </w:pPr>
      <w:r>
        <w:rPr>
          <w:rFonts w:hint="eastAsia"/>
        </w:rPr>
        <w:t xml:space="preserve"> </w:t>
      </w:r>
      <w:bookmarkStart w:id="12" w:name="_Toc512528444"/>
      <w:r>
        <w:rPr>
          <w:rFonts w:hint="eastAsia"/>
        </w:rPr>
        <w:t>传输规则</w:t>
      </w:r>
      <w:bookmarkEnd w:id="12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协议采用大端模式（big-endian）的网络字节序来传递字和双字。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约定如下：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——字节（BYTE）的传输约定：按照字节流的方式传输；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——字（WORD）的传输约定：先传递高八位，再传递低八位；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——双字（DWORD）的传输约定：先传递高24位，然后传递高16位，再传递高八位，最后传递低八位。</w:t>
      </w:r>
    </w:p>
    <w:p>
      <w:pPr>
        <w:pStyle w:val="3"/>
      </w:pPr>
      <w:r>
        <w:rPr>
          <w:rFonts w:hint="eastAsia"/>
        </w:rPr>
        <w:t xml:space="preserve"> </w:t>
      </w:r>
      <w:bookmarkStart w:id="13" w:name="_Toc512528445"/>
      <w:r>
        <w:rPr>
          <w:rFonts w:hint="eastAsia"/>
        </w:rPr>
        <w:t>消息的组成</w:t>
      </w:r>
      <w:bookmarkEnd w:id="13"/>
    </w:p>
    <w:p>
      <w:pPr>
        <w:pStyle w:val="4"/>
      </w:pPr>
      <w:r>
        <w:rPr>
          <w:rFonts w:hint="eastAsia"/>
        </w:rPr>
        <w:t xml:space="preserve"> </w:t>
      </w:r>
      <w:bookmarkStart w:id="14" w:name="_Toc512528446"/>
      <w:r>
        <w:rPr>
          <w:rFonts w:hint="eastAsia"/>
        </w:rPr>
        <w:t>消息结构</w:t>
      </w:r>
      <w:bookmarkEnd w:id="14"/>
    </w:p>
    <w:p>
      <w:pPr>
        <w:spacing w:line="300" w:lineRule="auto"/>
        <w:ind w:firstLine="420"/>
        <w:jc w:val="left"/>
        <w:rPr>
          <w:szCs w:val="22"/>
        </w:rPr>
      </w:pPr>
      <w:bookmarkStart w:id="15" w:name="_Toc197662506"/>
      <w:r>
        <w:rPr>
          <w:rFonts w:hint="eastAsia"/>
          <w:szCs w:val="22"/>
        </w:rPr>
        <w:t>每条消息由标识位、消息头、消息体和校验码组成，消息结构如表2所示。</w:t>
      </w:r>
    </w:p>
    <w:p>
      <w:pPr>
        <w:pStyle w:val="13"/>
        <w:keepNext/>
        <w:jc w:val="center"/>
        <w:rPr>
          <w:color w:val="auto"/>
        </w:rPr>
      </w:pPr>
      <w:r>
        <w:rPr>
          <w:rFonts w:hint="eastAsia"/>
          <w:color w:val="auto"/>
        </w:rPr>
        <w:t xml:space="preserve">表 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SEQ 表格 \* ARABIC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</w:rPr>
        <w:t xml:space="preserve"> 消息结构</w:t>
      </w:r>
    </w:p>
    <w:tbl>
      <w:tblPr>
        <w:tblStyle w:val="25"/>
        <w:tblW w:w="765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675"/>
        <w:gridCol w:w="1676"/>
        <w:gridCol w:w="1677"/>
        <w:gridCol w:w="1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标识位</w:t>
            </w:r>
          </w:p>
        </w:tc>
        <w:tc>
          <w:tcPr>
            <w:tcW w:w="16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消息头</w:t>
            </w:r>
          </w:p>
        </w:tc>
        <w:tc>
          <w:tcPr>
            <w:tcW w:w="16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消息体</w:t>
            </w:r>
          </w:p>
        </w:tc>
        <w:tc>
          <w:tcPr>
            <w:tcW w:w="167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校验码</w:t>
            </w:r>
          </w:p>
        </w:tc>
        <w:tc>
          <w:tcPr>
            <w:tcW w:w="148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标识位</w:t>
            </w:r>
          </w:p>
        </w:tc>
      </w:tr>
    </w:tbl>
    <w:p>
      <w:pPr>
        <w:pStyle w:val="4"/>
      </w:pPr>
      <w:r>
        <w:rPr>
          <w:rFonts w:hint="eastAsia"/>
        </w:rPr>
        <w:t xml:space="preserve"> </w:t>
      </w:r>
      <w:bookmarkStart w:id="16" w:name="_Toc512528447"/>
      <w:r>
        <w:rPr>
          <w:rFonts w:hint="eastAsia"/>
        </w:rPr>
        <w:t>标识位</w:t>
      </w:r>
      <w:bookmarkEnd w:id="16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采用0</w:t>
      </w:r>
      <w:r>
        <w:rPr>
          <w:szCs w:val="22"/>
        </w:rPr>
        <w:t>x7e</w:t>
      </w:r>
      <w:r>
        <w:rPr>
          <w:rFonts w:hint="eastAsia"/>
          <w:szCs w:val="22"/>
        </w:rPr>
        <w:t>表示，若校验码、消息头以及消息体中出现</w:t>
      </w:r>
      <w:r>
        <w:rPr>
          <w:szCs w:val="22"/>
        </w:rPr>
        <w:t>0x7e</w:t>
      </w:r>
      <w:r>
        <w:rPr>
          <w:rFonts w:hint="eastAsia"/>
          <w:szCs w:val="22"/>
        </w:rPr>
        <w:t>，则要进行转义处理，转义规则定义如下：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szCs w:val="22"/>
        </w:rPr>
        <w:t>0x7e&lt;——&gt;0x7d</w:t>
      </w:r>
      <w:r>
        <w:rPr>
          <w:rFonts w:hint="eastAsia"/>
          <w:szCs w:val="22"/>
        </w:rPr>
        <w:t>后紧跟一个</w:t>
      </w:r>
      <w:r>
        <w:rPr>
          <w:szCs w:val="22"/>
        </w:rPr>
        <w:t>0x02</w:t>
      </w:r>
      <w:r>
        <w:rPr>
          <w:rFonts w:hint="eastAsia"/>
          <w:szCs w:val="22"/>
        </w:rPr>
        <w:t>；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szCs w:val="22"/>
        </w:rPr>
        <w:t>0x7d&lt;——&gt;0x7d</w:t>
      </w:r>
      <w:r>
        <w:rPr>
          <w:rFonts w:hint="eastAsia"/>
          <w:szCs w:val="22"/>
        </w:rPr>
        <w:t>后紧跟一个</w:t>
      </w:r>
      <w:r>
        <w:rPr>
          <w:szCs w:val="22"/>
        </w:rPr>
        <w:t>0x01</w:t>
      </w:r>
      <w:r>
        <w:rPr>
          <w:rFonts w:hint="eastAsia"/>
          <w:szCs w:val="22"/>
        </w:rPr>
        <w:t>。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转义处理过程如下</w:t>
      </w:r>
      <w:r>
        <w:rPr>
          <w:szCs w:val="22"/>
        </w:rPr>
        <w:t>: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发送消息时：消息封装</w:t>
      </w:r>
      <w:r>
        <w:rPr>
          <w:szCs w:val="22"/>
        </w:rPr>
        <w:t>——&gt;</w:t>
      </w:r>
      <w:r>
        <w:rPr>
          <w:rFonts w:hint="eastAsia"/>
          <w:szCs w:val="22"/>
        </w:rPr>
        <w:t>计算并填充校验码</w:t>
      </w:r>
      <w:r>
        <w:rPr>
          <w:szCs w:val="22"/>
        </w:rPr>
        <w:t>——&gt;</w:t>
      </w:r>
      <w:r>
        <w:rPr>
          <w:rFonts w:hint="eastAsia"/>
          <w:szCs w:val="22"/>
        </w:rPr>
        <w:t>转义</w:t>
      </w:r>
      <w:r>
        <w:rPr>
          <w:szCs w:val="22"/>
        </w:rPr>
        <w:t>;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接收消息时：转义还原</w:t>
      </w:r>
      <w:r>
        <w:rPr>
          <w:szCs w:val="22"/>
        </w:rPr>
        <w:t>——&gt;</w:t>
      </w:r>
      <w:r>
        <w:rPr>
          <w:rFonts w:hint="eastAsia"/>
          <w:szCs w:val="22"/>
        </w:rPr>
        <w:t>验证校验码</w:t>
      </w:r>
      <w:r>
        <w:rPr>
          <w:szCs w:val="22"/>
        </w:rPr>
        <w:t>——&gt;</w:t>
      </w:r>
      <w:r>
        <w:rPr>
          <w:rFonts w:hint="eastAsia"/>
          <w:szCs w:val="22"/>
        </w:rPr>
        <w:t>解析消息。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示例：发送一包内容为</w:t>
      </w:r>
      <w:r>
        <w:rPr>
          <w:szCs w:val="22"/>
        </w:rPr>
        <w:t>0x30 0x7e 0x08 0x7d 0x55</w:t>
      </w:r>
      <w:r>
        <w:rPr>
          <w:rFonts w:hint="eastAsia"/>
          <w:szCs w:val="22"/>
        </w:rPr>
        <w:t>的数据包，则经过封装如下</w:t>
      </w:r>
      <w:r>
        <w:rPr>
          <w:szCs w:val="22"/>
        </w:rPr>
        <w:t>:</w:t>
      </w:r>
      <w:r>
        <w:rPr>
          <w:rFonts w:hint="eastAsia"/>
          <w:szCs w:val="22"/>
        </w:rPr>
        <w:t xml:space="preserve"> </w:t>
      </w:r>
      <w:r>
        <w:rPr>
          <w:szCs w:val="22"/>
        </w:rPr>
        <w:t>0x7e 0x30 0x7d 0x02 0x08 0x7d 0x01 0x55 0x7e</w:t>
      </w:r>
      <w:r>
        <w:rPr>
          <w:rFonts w:hint="eastAsia"/>
          <w:szCs w:val="22"/>
        </w:rPr>
        <w:t>。</w:t>
      </w:r>
    </w:p>
    <w:p>
      <w:pPr>
        <w:pStyle w:val="4"/>
      </w:pPr>
      <w:r>
        <w:rPr>
          <w:rFonts w:hint="eastAsia"/>
        </w:rPr>
        <w:t xml:space="preserve"> </w:t>
      </w:r>
      <w:bookmarkStart w:id="17" w:name="_Toc512528448"/>
      <w:r>
        <w:rPr>
          <w:rFonts w:hint="eastAsia"/>
        </w:rPr>
        <w:t>消息头</w:t>
      </w:r>
      <w:bookmarkEnd w:id="17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消息头内容详见表3。</w:t>
      </w:r>
    </w:p>
    <w:p>
      <w:pPr>
        <w:pStyle w:val="13"/>
        <w:keepNext/>
        <w:jc w:val="center"/>
        <w:rPr>
          <w:color w:val="auto"/>
        </w:rPr>
      </w:pPr>
      <w:bookmarkStart w:id="18" w:name="_Toc5149_WPSOffice_Level3"/>
      <w:r>
        <w:rPr>
          <w:rFonts w:hint="eastAsia"/>
          <w:color w:val="auto"/>
        </w:rPr>
        <w:t xml:space="preserve">表 </w:t>
      </w:r>
      <w:bookmarkEnd w:id="18"/>
      <w:r>
        <w:rPr>
          <w:rFonts w:hint="eastAsia"/>
          <w:color w:val="auto"/>
        </w:rPr>
        <w:t>3 消息头</w:t>
      </w:r>
    </w:p>
    <w:tbl>
      <w:tblPr>
        <w:tblStyle w:val="24"/>
        <w:tblW w:w="7847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44"/>
        <w:gridCol w:w="1116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数据类型</w:t>
            </w:r>
          </w:p>
        </w:tc>
        <w:tc>
          <w:tcPr>
            <w:tcW w:w="439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</w:t>
            </w:r>
            <w:r>
              <w:rPr>
                <w:sz w:val="18"/>
                <w:szCs w:val="18"/>
              </w:rPr>
              <w:t>ID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394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消息体属性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394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消息体属性格式结构见表4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终端手机号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BCD[6]</w:t>
            </w:r>
          </w:p>
        </w:tc>
        <w:tc>
          <w:tcPr>
            <w:tcW w:w="439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根据安装后终端自身的手机号转换。手机号不足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位，则在前补充数字，大陆手机号补充数字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，港澳台则根据其区号进行位数补充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消息流水号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39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按发送顺序从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开始循环累加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4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消息包封装项</w:t>
            </w:r>
          </w:p>
        </w:tc>
        <w:tc>
          <w:tcPr>
            <w:tcW w:w="111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如果消息体属性中相关标识位确定消息分包处理，则该项有内容，否则无该项</w:t>
            </w:r>
          </w:p>
        </w:tc>
      </w:tr>
    </w:tbl>
    <w:p>
      <w:pPr>
        <w:jc w:val="left"/>
        <w:rPr>
          <w:szCs w:val="22"/>
        </w:rPr>
      </w:pP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消息体属性格式结构如表4所示。</w:t>
      </w:r>
    </w:p>
    <w:p>
      <w:pPr>
        <w:pStyle w:val="13"/>
        <w:keepNext/>
        <w:jc w:val="center"/>
        <w:rPr>
          <w:color w:val="auto"/>
        </w:rPr>
      </w:pPr>
      <w:bookmarkStart w:id="19" w:name="_Toc2579_WPSOffice_Level3"/>
      <w:r>
        <w:rPr>
          <w:rFonts w:hint="eastAsia"/>
          <w:color w:val="auto"/>
        </w:rPr>
        <w:t xml:space="preserve">表 </w:t>
      </w:r>
      <w:bookmarkEnd w:id="19"/>
      <w:r>
        <w:rPr>
          <w:rFonts w:hint="eastAsia"/>
          <w:color w:val="auto"/>
        </w:rPr>
        <w:t>4 消息体属性格式结构</w:t>
      </w:r>
    </w:p>
    <w:tbl>
      <w:tblPr>
        <w:tblStyle w:val="25"/>
        <w:tblW w:w="7847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32"/>
        <w:gridCol w:w="641"/>
        <w:gridCol w:w="532"/>
        <w:gridCol w:w="572"/>
        <w:gridCol w:w="532"/>
        <w:gridCol w:w="501"/>
        <w:gridCol w:w="425"/>
        <w:gridCol w:w="410"/>
        <w:gridCol w:w="409"/>
        <w:gridCol w:w="457"/>
        <w:gridCol w:w="430"/>
        <w:gridCol w:w="450"/>
        <w:gridCol w:w="423"/>
        <w:gridCol w:w="463"/>
        <w:gridCol w:w="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15</w:t>
            </w:r>
          </w:p>
        </w:tc>
        <w:tc>
          <w:tcPr>
            <w:tcW w:w="532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14</w:t>
            </w:r>
          </w:p>
        </w:tc>
        <w:tc>
          <w:tcPr>
            <w:tcW w:w="641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13</w:t>
            </w:r>
          </w:p>
        </w:tc>
        <w:tc>
          <w:tcPr>
            <w:tcW w:w="532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12</w:t>
            </w:r>
          </w:p>
        </w:tc>
        <w:tc>
          <w:tcPr>
            <w:tcW w:w="572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532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501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425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410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409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457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430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450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423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463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552" w:type="dxa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保留</w:t>
            </w:r>
          </w:p>
        </w:tc>
        <w:tc>
          <w:tcPr>
            <w:tcW w:w="64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分包</w:t>
            </w:r>
          </w:p>
        </w:tc>
        <w:tc>
          <w:tcPr>
            <w:tcW w:w="1636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数据加密方式</w:t>
            </w:r>
          </w:p>
        </w:tc>
        <w:tc>
          <w:tcPr>
            <w:tcW w:w="4520" w:type="dxa"/>
            <w:gridSpan w:val="10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消息体长度</w:t>
            </w:r>
          </w:p>
        </w:tc>
      </w:tr>
    </w:tbl>
    <w:p>
      <w:pPr>
        <w:jc w:val="left"/>
        <w:rPr>
          <w:szCs w:val="22"/>
        </w:rPr>
      </w:pP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数据加密方式：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szCs w:val="22"/>
        </w:rPr>
        <w:t>—— bit10-bit12</w:t>
      </w:r>
      <w:r>
        <w:rPr>
          <w:rFonts w:hint="eastAsia"/>
          <w:szCs w:val="22"/>
        </w:rPr>
        <w:t>为数据加密标识位；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szCs w:val="22"/>
        </w:rPr>
        <w:t>——</w:t>
      </w:r>
      <w:r>
        <w:rPr>
          <w:rFonts w:hint="eastAsia"/>
          <w:szCs w:val="22"/>
        </w:rPr>
        <w:t>当此三位都为</w:t>
      </w:r>
      <w:r>
        <w:rPr>
          <w:szCs w:val="22"/>
        </w:rPr>
        <w:t>0</w:t>
      </w:r>
      <w:r>
        <w:rPr>
          <w:rFonts w:hint="eastAsia"/>
          <w:szCs w:val="22"/>
        </w:rPr>
        <w:t>，表示消息体不加密；（先采用不加密处理）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szCs w:val="22"/>
        </w:rPr>
        <w:t>——</w:t>
      </w:r>
      <w:r>
        <w:rPr>
          <w:rFonts w:hint="eastAsia"/>
          <w:szCs w:val="22"/>
        </w:rPr>
        <w:t>当第</w:t>
      </w:r>
      <w:r>
        <w:rPr>
          <w:szCs w:val="22"/>
        </w:rPr>
        <w:t>10</w:t>
      </w:r>
      <w:r>
        <w:rPr>
          <w:rFonts w:hint="eastAsia"/>
          <w:szCs w:val="22"/>
        </w:rPr>
        <w:t>位为</w:t>
      </w:r>
      <w:r>
        <w:rPr>
          <w:szCs w:val="22"/>
        </w:rPr>
        <w:t>1</w:t>
      </w:r>
      <w:r>
        <w:rPr>
          <w:rFonts w:hint="eastAsia"/>
          <w:szCs w:val="22"/>
        </w:rPr>
        <w:t>，表示消息体经过</w:t>
      </w:r>
      <w:r>
        <w:rPr>
          <w:szCs w:val="22"/>
        </w:rPr>
        <w:t>RSA</w:t>
      </w:r>
      <w:r>
        <w:rPr>
          <w:rFonts w:hint="eastAsia"/>
          <w:szCs w:val="22"/>
        </w:rPr>
        <w:t>算法加密；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szCs w:val="22"/>
        </w:rPr>
        <w:t>——</w:t>
      </w:r>
      <w:r>
        <w:rPr>
          <w:rFonts w:hint="eastAsia"/>
          <w:szCs w:val="22"/>
        </w:rPr>
        <w:t>其他保留。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分包：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当消息体属性中第</w:t>
      </w:r>
      <w:r>
        <w:rPr>
          <w:szCs w:val="22"/>
        </w:rPr>
        <w:t>13</w:t>
      </w:r>
      <w:r>
        <w:rPr>
          <w:rFonts w:hint="eastAsia"/>
          <w:szCs w:val="22"/>
        </w:rPr>
        <w:t>位为</w:t>
      </w:r>
      <w:r>
        <w:rPr>
          <w:szCs w:val="22"/>
        </w:rPr>
        <w:t>1</w:t>
      </w:r>
      <w:r>
        <w:rPr>
          <w:rFonts w:hint="eastAsia"/>
          <w:szCs w:val="22"/>
        </w:rPr>
        <w:t>时表示消息体为长消息，进行分包发送处理，具体分包信息由消息包封装项决定；若第</w:t>
      </w:r>
      <w:r>
        <w:rPr>
          <w:szCs w:val="22"/>
        </w:rPr>
        <w:t>13</w:t>
      </w:r>
      <w:r>
        <w:rPr>
          <w:rFonts w:hint="eastAsia"/>
          <w:szCs w:val="22"/>
        </w:rPr>
        <w:t>位为</w:t>
      </w:r>
      <w:r>
        <w:rPr>
          <w:szCs w:val="22"/>
        </w:rPr>
        <w:t>0</w:t>
      </w:r>
      <w:r>
        <w:rPr>
          <w:rFonts w:hint="eastAsia"/>
          <w:szCs w:val="22"/>
        </w:rPr>
        <w:t>，则消息头中无消息包封装项字段。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消息包封装项内容见表5。</w:t>
      </w:r>
    </w:p>
    <w:p>
      <w:pPr>
        <w:pStyle w:val="13"/>
        <w:keepNext/>
        <w:jc w:val="center"/>
        <w:rPr>
          <w:color w:val="auto"/>
        </w:rPr>
      </w:pPr>
      <w:bookmarkStart w:id="20" w:name="_Toc13805_WPSOffice_Level3"/>
      <w:r>
        <w:rPr>
          <w:rFonts w:hint="eastAsia"/>
          <w:color w:val="auto"/>
        </w:rPr>
        <w:t>表 5 消息包封装项内容</w:t>
      </w:r>
      <w:bookmarkEnd w:id="20"/>
    </w:p>
    <w:tbl>
      <w:tblPr>
        <w:tblStyle w:val="24"/>
        <w:tblW w:w="7988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1559"/>
        <w:gridCol w:w="4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数据类型</w:t>
            </w:r>
          </w:p>
        </w:tc>
        <w:tc>
          <w:tcPr>
            <w:tcW w:w="416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描述及要求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消息总包数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16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该消息分包后的总包数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包序号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16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开始</w:t>
            </w:r>
          </w:p>
        </w:tc>
      </w:tr>
    </w:tbl>
    <w:p>
      <w:pPr>
        <w:jc w:val="left"/>
        <w:rPr>
          <w:szCs w:val="22"/>
        </w:rPr>
      </w:pPr>
    </w:p>
    <w:p>
      <w:pPr>
        <w:pStyle w:val="4"/>
      </w:pPr>
      <w:r>
        <w:rPr>
          <w:rFonts w:hint="eastAsia"/>
        </w:rPr>
        <w:t xml:space="preserve"> </w:t>
      </w:r>
      <w:bookmarkStart w:id="21" w:name="_Toc512528449"/>
      <w:r>
        <w:rPr>
          <w:rFonts w:hint="eastAsia"/>
        </w:rPr>
        <w:t>校验码</w:t>
      </w:r>
      <w:bookmarkEnd w:id="21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校验码指从消息头开始，同后一字节异或，直到校验码前一个字节，占用一个字节。</w:t>
      </w:r>
    </w:p>
    <w:p>
      <w:pPr>
        <w:pStyle w:val="2"/>
        <w:spacing w:before="156" w:after="156"/>
        <w:rPr>
          <w:rFonts w:hint="default"/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22" w:name="_Toc512528450"/>
      <w:bookmarkStart w:id="23" w:name="_Toc7819_WPSOffice_Level1"/>
      <w:r>
        <w:rPr>
          <w:sz w:val="30"/>
          <w:szCs w:val="30"/>
        </w:rPr>
        <w:t>智能监管信息实现</w:t>
      </w:r>
      <w:bookmarkEnd w:id="22"/>
      <w:bookmarkEnd w:id="23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当电子围栏事件或违规事件发生时触发本条任务执行，本条任务执行包括两类信息上报。状态、位置信息、事件类型等信息通过事件信息上报；图片数据通过“多媒体数据上传”上报平台。</w:t>
      </w:r>
    </w:p>
    <w:p>
      <w:pPr>
        <w:pStyle w:val="2"/>
        <w:spacing w:before="156" w:after="156"/>
        <w:rPr>
          <w:rFonts w:hint="default"/>
          <w:sz w:val="30"/>
          <w:szCs w:val="30"/>
        </w:rPr>
      </w:pPr>
      <w:r>
        <w:rPr>
          <w:sz w:val="30"/>
          <w:szCs w:val="30"/>
        </w:rPr>
        <w:t xml:space="preserve"> </w:t>
      </w:r>
      <w:bookmarkStart w:id="24" w:name="_Toc512528451"/>
      <w:bookmarkStart w:id="25" w:name="_Toc11784_WPSOffice_Level1"/>
      <w:r>
        <w:rPr>
          <w:sz w:val="30"/>
          <w:szCs w:val="30"/>
        </w:rPr>
        <w:t>消息体数据格式定义</w:t>
      </w:r>
      <w:bookmarkEnd w:id="24"/>
      <w:bookmarkEnd w:id="25"/>
    </w:p>
    <w:p>
      <w:pPr>
        <w:pStyle w:val="3"/>
      </w:pPr>
      <w:r>
        <w:rPr>
          <w:rFonts w:hint="eastAsia"/>
        </w:rPr>
        <w:t xml:space="preserve"> </w:t>
      </w:r>
      <w:bookmarkStart w:id="26" w:name="_Toc512528452"/>
      <w:r>
        <w:rPr>
          <w:rFonts w:hint="eastAsia"/>
        </w:rPr>
        <w:t>继承指令</w:t>
      </w:r>
      <w:bookmarkEnd w:id="26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继承使用JT/T 808-2013和JT/T 1078-2016中所有指令。为满足佛建管〔2017〕155号文件要求，扩展消息定义如下章节所示。</w:t>
      </w:r>
    </w:p>
    <w:p>
      <w:pPr>
        <w:pStyle w:val="3"/>
      </w:pPr>
      <w:r>
        <w:rPr>
          <w:rFonts w:hint="eastAsia"/>
        </w:rPr>
        <w:t xml:space="preserve"> </w:t>
      </w:r>
      <w:bookmarkStart w:id="27" w:name="_Toc512528453"/>
      <w:r>
        <w:rPr>
          <w:rFonts w:hint="eastAsia"/>
        </w:rPr>
        <w:t>锁车解锁指令</w:t>
      </w:r>
      <w:bookmarkEnd w:id="27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消息ID：0x8F01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终端采用通用应答，锁车解锁指令消息体数据格式见表6。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6 锁车解锁指令消息体数据格式</w:t>
      </w:r>
    </w:p>
    <w:tbl>
      <w:tblPr>
        <w:tblStyle w:val="25"/>
        <w:tblW w:w="7577" w:type="dxa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34"/>
        <w:gridCol w:w="1528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5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业务流水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命令值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</w:t>
            </w:r>
            <w:r>
              <w:rPr>
                <w:sz w:val="18"/>
                <w:szCs w:val="18"/>
              </w:rPr>
              <w:t>解锁</w:t>
            </w:r>
            <w:r>
              <w:rPr>
                <w:rFonts w:hint="eastAsia"/>
                <w:sz w:val="18"/>
                <w:szCs w:val="18"/>
              </w:rPr>
              <w:t>；1：</w:t>
            </w:r>
            <w:r>
              <w:rPr>
                <w:sz w:val="18"/>
                <w:szCs w:val="18"/>
              </w:rPr>
              <w:t>锁车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注：本消息对应佛建管〔2017〕155号文件中的二、车载终端技术规范及功能要求的（六）接收指令功能要求。</w:t>
      </w:r>
    </w:p>
    <w:p>
      <w:pPr>
        <w:pStyle w:val="3"/>
        <w:rPr>
          <w:szCs w:val="22"/>
        </w:rPr>
      </w:pPr>
      <w:r>
        <w:rPr>
          <w:rFonts w:hint="eastAsia"/>
        </w:rPr>
        <w:t xml:space="preserve"> </w:t>
      </w:r>
      <w:bookmarkStart w:id="28" w:name="_Toc512528454"/>
      <w:r>
        <w:rPr>
          <w:rFonts w:hint="eastAsia"/>
        </w:rPr>
        <w:t>限速指令</w:t>
      </w:r>
      <w:bookmarkEnd w:id="28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消息ID：0x8F02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终端采用通用应答，限速指令消息体数据格式见表7。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7 限速指令消息体数据格式</w:t>
      </w:r>
    </w:p>
    <w:tbl>
      <w:tblPr>
        <w:tblStyle w:val="25"/>
        <w:tblW w:w="7577" w:type="dxa"/>
        <w:tblInd w:w="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34"/>
        <w:gridCol w:w="1559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业务流水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命令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27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0~255</w:t>
            </w:r>
            <w:r>
              <w:rPr>
                <w:rFonts w:hint="eastAsia"/>
                <w:sz w:val="18"/>
                <w:szCs w:val="18"/>
              </w:rPr>
              <w:t>，限制</w:t>
            </w:r>
            <w:r>
              <w:rPr>
                <w:sz w:val="18"/>
                <w:szCs w:val="18"/>
              </w:rPr>
              <w:t>的具体时速</w:t>
            </w:r>
            <w:r>
              <w:rPr>
                <w:rFonts w:hint="eastAsia"/>
                <w:sz w:val="18"/>
                <w:szCs w:val="18"/>
              </w:rPr>
              <w:t>。单位：km/h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注：本消息对应佛建管〔2017〕155号文件中的二、车载终端技术规范及功能要求的（六）接收指令功能要求。</w:t>
      </w:r>
    </w:p>
    <w:p>
      <w:pPr>
        <w:pStyle w:val="3"/>
      </w:pPr>
      <w:r>
        <w:rPr>
          <w:rFonts w:hint="eastAsia"/>
        </w:rPr>
        <w:t xml:space="preserve"> </w:t>
      </w:r>
      <w:bookmarkStart w:id="29" w:name="_Toc512528455"/>
      <w:r>
        <w:rPr>
          <w:rFonts w:hint="eastAsia"/>
        </w:rPr>
        <w:t>限举指令</w:t>
      </w:r>
      <w:bookmarkEnd w:id="29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3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终端采用通用应答，限举指令消息体数据格式见表8。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8 限举指令消息体数据格式</w:t>
      </w:r>
    </w:p>
    <w:tbl>
      <w:tblPr>
        <w:tblStyle w:val="25"/>
        <w:tblW w:w="7577" w:type="dxa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34"/>
        <w:gridCol w:w="1528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5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业务流水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命令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</w:t>
            </w:r>
            <w:r>
              <w:rPr>
                <w:sz w:val="18"/>
                <w:szCs w:val="18"/>
              </w:rPr>
              <w:t>解除限制举升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限制举升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注：本消息对应佛建管〔2017〕155号文件中的二、车载终端技术规范及功能要求的（六）接收指令功能要求。</w:t>
      </w:r>
    </w:p>
    <w:p>
      <w:pPr>
        <w:pStyle w:val="3"/>
      </w:pPr>
      <w:r>
        <w:rPr>
          <w:rFonts w:hint="eastAsia"/>
        </w:rPr>
        <w:t xml:space="preserve"> </w:t>
      </w:r>
      <w:bookmarkStart w:id="30" w:name="_Toc512528456"/>
      <w:r>
        <w:rPr>
          <w:rFonts w:hint="eastAsia"/>
        </w:rPr>
        <w:t>管控解锁信息</w:t>
      </w:r>
      <w:bookmarkEnd w:id="30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4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终端采用通用应答，管控解锁信息消息体数据格式见表9。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9 管控解锁信息消息体数据格式</w:t>
      </w:r>
    </w:p>
    <w:tbl>
      <w:tblPr>
        <w:tblStyle w:val="25"/>
        <w:tblW w:w="7577" w:type="dxa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992"/>
        <w:gridCol w:w="1670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67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5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67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业务流水</w:t>
            </w:r>
          </w:p>
        </w:tc>
        <w:tc>
          <w:tcPr>
            <w:tcW w:w="167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命令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670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1：关闭指纹功能；2：关闭管控功能；3：打开指纹功能；4：打开管控功能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注：本消息对应佛建管〔2017〕155号文件中的二、车载终端技术规范及功能要求的（六）接收指令功能要求。</w:t>
      </w:r>
    </w:p>
    <w:p>
      <w:pPr>
        <w:pStyle w:val="3"/>
      </w:pPr>
      <w:r>
        <w:rPr>
          <w:rFonts w:hint="eastAsia"/>
        </w:rPr>
        <w:t xml:space="preserve"> </w:t>
      </w:r>
      <w:bookmarkStart w:id="31" w:name="_Toc512528457"/>
      <w:r>
        <w:rPr>
          <w:rFonts w:hint="eastAsia"/>
        </w:rPr>
        <w:t>处置证</w:t>
      </w:r>
      <w:bookmarkEnd w:id="31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5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终端采用通用应答，处置证消息体数据格式见表10。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10 处置证消息体数据格式</w:t>
      </w:r>
    </w:p>
    <w:tbl>
      <w:tblPr>
        <w:tblStyle w:val="25"/>
        <w:tblW w:w="7577" w:type="dxa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992"/>
        <w:gridCol w:w="1275"/>
        <w:gridCol w:w="4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tabs>
                <w:tab w:val="left" w:pos="26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425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处置证I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25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处置证编号，处置证的唯一标识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操作类型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425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1：新增；2：删除；3：清空（操作类型为3时无以下字段）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4253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1：运输证；2：排放证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BCD[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YY-MM-DD（GMT+8 时间，本标准中之后涉及的时间均采用此时区）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结束时间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BCD[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4253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YY-MM-DD（GMT+8 时间，本标准中之后涉及的时间均采用此时区）（失效后自动删除证件）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4253" w:type="dxa"/>
          </w:tcPr>
          <w:p>
            <w:pPr>
              <w:jc w:val="left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运输证：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格式：运输企业，运输证编号，车辆编号</w:t>
            </w:r>
          </w:p>
          <w:p>
            <w:pPr>
              <w:jc w:val="left"/>
              <w:rPr>
                <w:color w:val="0000FF"/>
                <w:sz w:val="18"/>
                <w:szCs w:val="18"/>
              </w:rPr>
            </w:pPr>
            <w:r>
              <w:rPr>
                <w:rFonts w:hint="eastAsia"/>
                <w:color w:val="0000FF"/>
                <w:sz w:val="18"/>
                <w:szCs w:val="18"/>
              </w:rPr>
              <w:t>排放证：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格式：工程名称，工地名称，建设单位，施工单位，运输企业，消纳场，排放证编号，运输路线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注：内屏需要显示排放证和运输证，外屏只显示运输证有效性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注：本消息对应佛建管〔2017〕155号文件中的二、车载终端技术规范及功能要求的（四）接收数据功能要求的2、处置证数据。</w:t>
      </w:r>
    </w:p>
    <w:p>
      <w:pPr>
        <w:pStyle w:val="3"/>
      </w:pPr>
      <w:r>
        <w:rPr>
          <w:rFonts w:hint="eastAsia"/>
        </w:rPr>
        <w:t xml:space="preserve"> </w:t>
      </w:r>
      <w:bookmarkStart w:id="32" w:name="_Toc512528458"/>
      <w:r>
        <w:rPr>
          <w:rFonts w:hint="eastAsia"/>
        </w:rPr>
        <w:t>提示数据</w:t>
      </w:r>
      <w:bookmarkEnd w:id="32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6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终端采用通用应答，提示数据消息体数据格式见表11。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11 提示数据消息体数据格式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1701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2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提示数据编号，提示数据的唯一标识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提示类型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1：提示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注：收到时应对文本进行语音播报，文本内容显示在内屏上，应与本地的信息通过不同颜色区分开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注：本消息对应佛建管〔2017〕155号文件中的二、车载终端技术规范及功能要求的（四）接收数据功能要求的4、提示数据。</w:t>
      </w:r>
    </w:p>
    <w:p>
      <w:pPr>
        <w:pStyle w:val="3"/>
      </w:pPr>
      <w:r>
        <w:rPr>
          <w:rFonts w:hint="eastAsia"/>
        </w:rPr>
        <w:t xml:space="preserve"> </w:t>
      </w:r>
      <w:bookmarkStart w:id="33" w:name="_Toc512528459"/>
      <w:r>
        <w:t>指纹</w:t>
      </w:r>
      <w:r>
        <w:rPr>
          <w:rFonts w:hint="eastAsia"/>
        </w:rPr>
        <w:t>数据</w:t>
      </w:r>
      <w:bookmarkEnd w:id="33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7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终端采用通用应答，指纹数据消息体数据格式见表12。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12 指纹数据消息体数据格式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1701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2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指纹数据编号，指纹数据的唯一标识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1：新增；2：删除；3：清空（操作类型为3时无以下字段）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STRING</w:t>
            </w:r>
          </w:p>
        </w:tc>
        <w:tc>
          <w:tcPr>
            <w:tcW w:w="382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格式：用户ID,用户名称,特征码（原始指纹数据）</w:t>
            </w:r>
          </w:p>
        </w:tc>
      </w:tr>
      <w:bookmarkEnd w:id="15"/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注：本消息对应佛建管〔2017〕155号文件中的二、车载终端技术规范及功能要求的（四）接收数据功能要求的3、提示数据。</w:t>
      </w:r>
    </w:p>
    <w:p>
      <w:pPr>
        <w:pStyle w:val="3"/>
      </w:pPr>
      <w:r>
        <w:rPr>
          <w:rFonts w:hint="eastAsia"/>
        </w:rPr>
        <w:t xml:space="preserve"> </w:t>
      </w:r>
      <w:bookmarkStart w:id="34" w:name="_Toc512528460"/>
      <w:r>
        <w:rPr>
          <w:rFonts w:hint="eastAsia"/>
        </w:rPr>
        <w:t>新增电子围栏</w:t>
      </w:r>
      <w:bookmarkEnd w:id="34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8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终端采用通用应答，新增电子围栏消息体数据格式见表13。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13 新增电子围栏消息体数据格式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528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5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tabs>
                <w:tab w:val="left" w:pos="414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区域ID，与线路ID为一类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管理类型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1：工地；2：消纳场；3：限速圈；4：禁区；5：停车场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~255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表示限速时速值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点的个数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经度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以度为单位的经度值乘以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纬度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以度为单位的纬度值乘以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注：本消息对应佛建管〔2017〕155号文件中的二、车载终端技术规范及功能要求的（四）接收数据功能要求的1、电子围栏数据。</w:t>
      </w:r>
    </w:p>
    <w:p>
      <w:pPr>
        <w:pStyle w:val="3"/>
      </w:pPr>
      <w:r>
        <w:rPr>
          <w:rFonts w:hint="eastAsia"/>
        </w:rPr>
        <w:t xml:space="preserve"> </w:t>
      </w:r>
      <w:bookmarkStart w:id="35" w:name="_Toc512528461"/>
      <w:r>
        <w:rPr>
          <w:rFonts w:hint="eastAsia"/>
        </w:rPr>
        <w:t>新增线路</w:t>
      </w:r>
      <w:bookmarkEnd w:id="35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</w:t>
      </w:r>
      <w:r>
        <w:rPr>
          <w:rFonts w:hint="eastAsia"/>
          <w:szCs w:val="22"/>
        </w:rPr>
        <w:t>0B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终端采用通用应答，新增线路消息体数据格式见表14。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14 新增线路消息体数据格式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528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5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tabs>
                <w:tab w:val="left" w:pos="414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线路ID，与区域ID为一类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线宽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0~255，单位：米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</w:t>
            </w:r>
            <w:r>
              <w:rPr>
                <w:sz w:val="18"/>
                <w:szCs w:val="18"/>
              </w:rPr>
              <w:t>值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~255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表示限速时速值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线路点的个数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经度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以度为单位的经度值乘以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纬度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以度为单位的纬度值乘以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注：本消息对应佛建管〔2017〕155号文件中的二、车载终端技术规范及功能要求的（四）接收数据功能要求的1、电子围栏数据。</w:t>
      </w:r>
    </w:p>
    <w:p>
      <w:pPr>
        <w:pStyle w:val="3"/>
      </w:pPr>
      <w:r>
        <w:rPr>
          <w:rFonts w:hint="eastAsia"/>
        </w:rPr>
        <w:t xml:space="preserve"> </w:t>
      </w:r>
      <w:bookmarkStart w:id="36" w:name="_Toc512528462"/>
      <w:r>
        <w:rPr>
          <w:rFonts w:hint="eastAsia"/>
        </w:rPr>
        <w:t>删除电子围栏</w:t>
      </w:r>
      <w:bookmarkEnd w:id="36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</w:t>
      </w:r>
      <w:r>
        <w:rPr>
          <w:szCs w:val="22"/>
        </w:rPr>
        <w:t>0x</w:t>
      </w:r>
      <w:r>
        <w:rPr>
          <w:rFonts w:hint="eastAsia"/>
          <w:szCs w:val="22"/>
        </w:rPr>
        <w:t>8</w:t>
      </w:r>
      <w:r>
        <w:rPr>
          <w:szCs w:val="22"/>
        </w:rPr>
        <w:t>F0</w:t>
      </w:r>
      <w:r>
        <w:rPr>
          <w:rFonts w:hint="eastAsia"/>
          <w:szCs w:val="22"/>
        </w:rPr>
        <w:t>9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终端采用通用应答，删除电子围栏消息体数据格式见表15。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15 删除电子围栏消息体数据格式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528"/>
        <w:gridCol w:w="3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5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0x8F09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操作类型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1：删除；2：清空（操作类型为2时无以下字段）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删除数量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标识ID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待删除的区域线路的唯一标示ID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标识IDn</w:t>
            </w:r>
          </w:p>
        </w:tc>
        <w:tc>
          <w:tcPr>
            <w:tcW w:w="1528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DWORD</w:t>
            </w:r>
          </w:p>
        </w:tc>
        <w:tc>
          <w:tcPr>
            <w:tcW w:w="3858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待删除的区域线路的唯一标示ID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注：本消息对应佛建管〔2017〕155号文件中的二、车载终端技术规范及功能要求的（四）接收数据功能要求的1、电子围栏数据。</w:t>
      </w:r>
    </w:p>
    <w:p>
      <w:pPr>
        <w:pStyle w:val="3"/>
      </w:pPr>
      <w:r>
        <w:rPr>
          <w:rFonts w:hint="eastAsia"/>
        </w:rPr>
        <w:t xml:space="preserve"> </w:t>
      </w:r>
      <w:bookmarkStart w:id="37" w:name="_Toc512528463"/>
      <w:r>
        <w:rPr>
          <w:rFonts w:hint="eastAsia"/>
        </w:rPr>
        <w:t>车辆状态</w:t>
      </w:r>
      <w:bookmarkEnd w:id="37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消息ID：0x0F01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终端定时上报，平台采用通用应答。车辆状态消息体数据格式见表16。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16 车辆状态消息体数据格式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417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96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状态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用bit表示0：表示</w:t>
            </w:r>
            <w:r>
              <w:rPr>
                <w:sz w:val="18"/>
                <w:szCs w:val="18"/>
              </w:rPr>
              <w:t>否；</w:t>
            </w:r>
            <w:r>
              <w:rPr>
                <w:rFonts w:hint="eastAsia"/>
                <w:sz w:val="18"/>
                <w:szCs w:val="18"/>
              </w:rPr>
              <w:t>1：</w:t>
            </w:r>
            <w:r>
              <w:rPr>
                <w:sz w:val="18"/>
                <w:szCs w:val="18"/>
              </w:rPr>
              <w:t>表示是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bit</w:t>
            </w:r>
            <w:r>
              <w:rPr>
                <w:rFonts w:hint="eastAsia"/>
                <w:sz w:val="18"/>
                <w:szCs w:val="18"/>
              </w:rPr>
              <w:t>：保留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1bit</w:t>
            </w:r>
            <w:r>
              <w:rPr>
                <w:rFonts w:hint="eastAsia"/>
                <w:sz w:val="18"/>
                <w:szCs w:val="18"/>
              </w:rPr>
              <w:t>：闯</w:t>
            </w:r>
            <w:r>
              <w:rPr>
                <w:sz w:val="18"/>
                <w:szCs w:val="18"/>
              </w:rPr>
              <w:t>禁</w:t>
            </w:r>
            <w:r>
              <w:rPr>
                <w:rFonts w:hint="eastAsia"/>
                <w:sz w:val="18"/>
                <w:szCs w:val="18"/>
              </w:rPr>
              <w:t>（闯入禁区）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2bit：保留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3bit</w:t>
            </w:r>
            <w:r>
              <w:rPr>
                <w:rFonts w:hint="eastAsia"/>
                <w:sz w:val="18"/>
                <w:szCs w:val="18"/>
              </w:rPr>
              <w:t>：超速（超过80km/h）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4bit</w:t>
            </w:r>
            <w:r>
              <w:rPr>
                <w:rFonts w:hint="eastAsia"/>
                <w:sz w:val="18"/>
                <w:szCs w:val="18"/>
              </w:rPr>
              <w:t>：无证（没有运输证）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5bit</w:t>
            </w:r>
            <w:r>
              <w:rPr>
                <w:rFonts w:hint="eastAsia"/>
                <w:sz w:val="18"/>
                <w:szCs w:val="18"/>
              </w:rPr>
              <w:t>：ACC点火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6bit</w:t>
            </w:r>
            <w:r>
              <w:rPr>
                <w:rFonts w:hint="eastAsia"/>
                <w:sz w:val="18"/>
                <w:szCs w:val="18"/>
              </w:rPr>
              <w:t>：GPS故障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7bit：保留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8bit：非法举斗（在排放证规定的工地和消纳场外进行举斗）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其余位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经度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以度为单位的经度值乘以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纬度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以度为单位的纬度值乘以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高程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海拔高度</w:t>
            </w:r>
            <w:r>
              <w:rPr>
                <w:sz w:val="18"/>
                <w:szCs w:val="18"/>
              </w:rPr>
              <w:t>，单位为米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速度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1/10km/h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0-359，正北为 0，顺时针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BCD[6]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YY-MM-DD-hh-mm-ss（GMT+8 时间，本标准中之后涉及的时间均采用此时区）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车牌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[8]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车牌</w:t>
            </w:r>
            <w:r>
              <w:rPr>
                <w:sz w:val="18"/>
                <w:szCs w:val="18"/>
              </w:rPr>
              <w:t>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司机ID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[10]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</w:t>
            </w:r>
            <w:r>
              <w:rPr>
                <w:sz w:val="18"/>
                <w:szCs w:val="18"/>
              </w:rPr>
              <w:t>指纹验证的司机</w:t>
            </w:r>
            <w:r>
              <w:rPr>
                <w:rFonts w:hint="eastAsia"/>
                <w:sz w:val="18"/>
                <w:szCs w:val="18"/>
              </w:rPr>
              <w:t>ID，没有验证则全以0补充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运输证ID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[10]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运输证ID，如无运输证</w:t>
            </w:r>
            <w:r>
              <w:rPr>
                <w:sz w:val="18"/>
                <w:szCs w:val="18"/>
              </w:rPr>
              <w:t>则</w:t>
            </w:r>
            <w:r>
              <w:rPr>
                <w:rFonts w:hint="eastAsia"/>
                <w:sz w:val="18"/>
                <w:szCs w:val="18"/>
              </w:rPr>
              <w:t>全以0补充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车厢</w:t>
            </w: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0：关</w:t>
            </w:r>
            <w:r>
              <w:rPr>
                <w:sz w:val="18"/>
                <w:szCs w:val="18"/>
              </w:rPr>
              <w:t>闭</w:t>
            </w:r>
            <w:r>
              <w:rPr>
                <w:rFonts w:hint="eastAsia"/>
                <w:sz w:val="18"/>
                <w:szCs w:val="18"/>
              </w:rPr>
              <w:t>；1：</w:t>
            </w:r>
            <w:r>
              <w:rPr>
                <w:sz w:val="18"/>
                <w:szCs w:val="18"/>
              </w:rPr>
              <w:t>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举升</w:t>
            </w: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</w:t>
            </w:r>
            <w:r>
              <w:rPr>
                <w:sz w:val="18"/>
                <w:szCs w:val="18"/>
              </w:rPr>
              <w:t>平放</w:t>
            </w:r>
            <w:r>
              <w:rPr>
                <w:rFonts w:hint="eastAsia"/>
                <w:sz w:val="18"/>
                <w:szCs w:val="18"/>
              </w:rPr>
              <w:t>；1：举升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空重</w:t>
            </w: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</w:t>
            </w:r>
            <w:r>
              <w:rPr>
                <w:sz w:val="18"/>
                <w:szCs w:val="18"/>
              </w:rPr>
              <w:t>空车</w:t>
            </w:r>
            <w:r>
              <w:rPr>
                <w:rFonts w:hint="eastAsia"/>
                <w:sz w:val="18"/>
                <w:szCs w:val="18"/>
              </w:rPr>
              <w:t>；1：</w:t>
            </w:r>
            <w:r>
              <w:rPr>
                <w:sz w:val="18"/>
                <w:szCs w:val="18"/>
              </w:rPr>
              <w:t>重车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违规</w:t>
            </w: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0：未</w:t>
            </w:r>
            <w:r>
              <w:rPr>
                <w:sz w:val="18"/>
                <w:szCs w:val="18"/>
              </w:rPr>
              <w:t>违规</w:t>
            </w:r>
            <w:r>
              <w:rPr>
                <w:rFonts w:hint="eastAsia"/>
                <w:sz w:val="18"/>
                <w:szCs w:val="18"/>
              </w:rPr>
              <w:t>；1：</w:t>
            </w:r>
            <w:r>
              <w:rPr>
                <w:sz w:val="18"/>
                <w:szCs w:val="18"/>
              </w:rPr>
              <w:t>违规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载重数值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396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称重传感器原始数值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注：本消息对应佛建管〔2017〕155号文件中的二、车载终端技术规范及功能要求的（五）上报数据功能要求的1、基本信息上报功能。新增加一条消息ID专门用于车辆状态上报，其目的为不破坏JT/T 808协议原有消息ID，同时避免JT/T 808协议后续新版升级时产生冲突。</w:t>
      </w:r>
    </w:p>
    <w:p>
      <w:pPr>
        <w:pStyle w:val="3"/>
      </w:pPr>
      <w:r>
        <w:rPr>
          <w:rFonts w:hint="eastAsia"/>
        </w:rPr>
        <w:t xml:space="preserve"> </w:t>
      </w:r>
      <w:bookmarkStart w:id="38" w:name="_Toc512528464"/>
      <w:r>
        <w:rPr>
          <w:rFonts w:hint="eastAsia"/>
        </w:rPr>
        <w:t>事件上报</w:t>
      </w:r>
      <w:bookmarkEnd w:id="38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消息ID：0x0F02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事件触发主动上报，平台采用通用应答。事件上报消息体数据格式见表17。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17 事件上报消息体数据格式</w:t>
      </w:r>
    </w:p>
    <w:tbl>
      <w:tblPr>
        <w:tblStyle w:val="25"/>
        <w:tblW w:w="7654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35"/>
        <w:gridCol w:w="4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4151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事件流水号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4151" w:type="dxa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WORD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电子围栏事件：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：进入</w:t>
            </w:r>
            <w:r>
              <w:rPr>
                <w:sz w:val="18"/>
                <w:szCs w:val="18"/>
              </w:rPr>
              <w:t>路线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2：离开</w:t>
            </w:r>
            <w:r>
              <w:rPr>
                <w:sz w:val="18"/>
                <w:szCs w:val="18"/>
              </w:rPr>
              <w:t>路线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：进入工地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4：</w:t>
            </w:r>
            <w:r>
              <w:rPr>
                <w:sz w:val="18"/>
                <w:szCs w:val="18"/>
              </w:rPr>
              <w:t>离开工地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5：</w:t>
            </w:r>
            <w:r>
              <w:rPr>
                <w:sz w:val="18"/>
                <w:szCs w:val="18"/>
              </w:rPr>
              <w:t>进入消纳场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6：</w:t>
            </w:r>
            <w:r>
              <w:rPr>
                <w:sz w:val="18"/>
                <w:szCs w:val="18"/>
              </w:rPr>
              <w:t>离开消纳场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进入限速圈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8：</w:t>
            </w:r>
            <w:r>
              <w:rPr>
                <w:sz w:val="18"/>
                <w:szCs w:val="18"/>
              </w:rPr>
              <w:t>离开限速圈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进入停车场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10：</w:t>
            </w:r>
            <w:r>
              <w:rPr>
                <w:sz w:val="18"/>
                <w:szCs w:val="18"/>
              </w:rPr>
              <w:t>离开停车场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限制性触发事件：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30：开箱</w:t>
            </w:r>
            <w:r>
              <w:rPr>
                <w:sz w:val="18"/>
                <w:szCs w:val="18"/>
              </w:rPr>
              <w:t>重车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限制性触发事件恢复：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130：开箱</w:t>
            </w:r>
            <w:r>
              <w:rPr>
                <w:sz w:val="18"/>
                <w:szCs w:val="18"/>
              </w:rPr>
              <w:t>重车</w:t>
            </w:r>
            <w:r>
              <w:rPr>
                <w:rFonts w:hint="eastAsia"/>
                <w:sz w:val="18"/>
                <w:szCs w:val="18"/>
              </w:rPr>
              <w:t>恢复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经度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以度为单位的经度值乘以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纬度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以度为单位的纬度值乘以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高程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海拔高度，单位为米（m）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速度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1/10km/h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方向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0-359，正北为 0，顺时针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BCD[6]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YY-MM-DD-hh-mm-ss（GMT+8 时间，本标准中之后涉及的时间均采用此时区）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车牌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[8]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车牌</w:t>
            </w:r>
            <w:r>
              <w:rPr>
                <w:sz w:val="18"/>
                <w:szCs w:val="18"/>
              </w:rPr>
              <w:t>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司机ID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[10]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</w:t>
            </w:r>
            <w:r>
              <w:rPr>
                <w:sz w:val="18"/>
                <w:szCs w:val="18"/>
              </w:rPr>
              <w:t>指纹验证的司机</w:t>
            </w:r>
            <w:r>
              <w:rPr>
                <w:rFonts w:hint="eastAsia"/>
                <w:sz w:val="18"/>
                <w:szCs w:val="18"/>
              </w:rPr>
              <w:t>ID，没有验证则全以0补充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运输证ID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[10]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运输证ID，如无运输证</w:t>
            </w:r>
            <w:r>
              <w:rPr>
                <w:sz w:val="18"/>
                <w:szCs w:val="18"/>
              </w:rPr>
              <w:t>则</w:t>
            </w:r>
            <w:r>
              <w:rPr>
                <w:rFonts w:hint="eastAsia"/>
                <w:sz w:val="18"/>
                <w:szCs w:val="18"/>
              </w:rPr>
              <w:t>全以0补充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车厢</w:t>
            </w: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0：关</w:t>
            </w:r>
            <w:r>
              <w:rPr>
                <w:sz w:val="18"/>
                <w:szCs w:val="18"/>
              </w:rPr>
              <w:t>闭；</w:t>
            </w:r>
            <w:r>
              <w:rPr>
                <w:rFonts w:hint="eastAsia"/>
                <w:sz w:val="18"/>
                <w:szCs w:val="18"/>
              </w:rPr>
              <w:t>1：</w:t>
            </w:r>
            <w:r>
              <w:rPr>
                <w:sz w:val="18"/>
                <w:szCs w:val="18"/>
              </w:rPr>
              <w:t>打开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举升</w:t>
            </w: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</w:t>
            </w:r>
            <w:r>
              <w:rPr>
                <w:sz w:val="18"/>
                <w:szCs w:val="18"/>
              </w:rPr>
              <w:t>平放；</w:t>
            </w:r>
            <w:r>
              <w:rPr>
                <w:rFonts w:hint="eastAsia"/>
                <w:sz w:val="18"/>
                <w:szCs w:val="18"/>
              </w:rPr>
              <w:t>1：举升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空重</w:t>
            </w:r>
            <w:r>
              <w:rPr>
                <w:sz w:val="18"/>
                <w:szCs w:val="18"/>
              </w:rPr>
              <w:t>状态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</w:t>
            </w:r>
            <w:r>
              <w:rPr>
                <w:sz w:val="18"/>
                <w:szCs w:val="18"/>
              </w:rPr>
              <w:t>空车；</w:t>
            </w:r>
            <w:r>
              <w:rPr>
                <w:rFonts w:hint="eastAsia"/>
                <w:sz w:val="18"/>
                <w:szCs w:val="18"/>
              </w:rPr>
              <w:t>1：</w:t>
            </w:r>
            <w:r>
              <w:rPr>
                <w:sz w:val="18"/>
                <w:szCs w:val="18"/>
              </w:rPr>
              <w:t>重车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违规</w:t>
            </w:r>
            <w:r>
              <w:rPr>
                <w:sz w:val="18"/>
                <w:szCs w:val="18"/>
              </w:rPr>
              <w:t>情况</w:t>
            </w:r>
          </w:p>
        </w:tc>
        <w:tc>
          <w:tcPr>
            <w:tcW w:w="123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</w:p>
        </w:tc>
        <w:tc>
          <w:tcPr>
            <w:tcW w:w="4151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0：未</w:t>
            </w:r>
            <w:r>
              <w:rPr>
                <w:sz w:val="18"/>
                <w:szCs w:val="18"/>
              </w:rPr>
              <w:t>违规；</w:t>
            </w:r>
            <w:r>
              <w:rPr>
                <w:rFonts w:hint="eastAsia"/>
                <w:sz w:val="18"/>
                <w:szCs w:val="18"/>
              </w:rPr>
              <w:t>1：</w:t>
            </w:r>
            <w:r>
              <w:rPr>
                <w:sz w:val="18"/>
                <w:szCs w:val="18"/>
              </w:rPr>
              <w:t>违规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注：本消息对应佛建管〔2017〕155号文件中的二、车载终端技术规范及功能要求的（五）上报数据功能要求的2、事件上报功能。</w:t>
      </w:r>
    </w:p>
    <w:p>
      <w:pPr>
        <w:pStyle w:val="3"/>
      </w:pPr>
      <w:r>
        <w:rPr>
          <w:rFonts w:hint="eastAsia"/>
        </w:rPr>
        <w:t xml:space="preserve"> </w:t>
      </w:r>
      <w:bookmarkStart w:id="39" w:name="_Toc512528465"/>
      <w:r>
        <w:rPr>
          <w:rFonts w:hint="eastAsia"/>
        </w:rPr>
        <w:t>自检信息</w:t>
      </w:r>
      <w:bookmarkEnd w:id="39"/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消息ID：0x0F03</w:t>
      </w:r>
    </w:p>
    <w:p>
      <w:pPr>
        <w:spacing w:line="300" w:lineRule="auto"/>
        <w:ind w:firstLine="420"/>
        <w:jc w:val="left"/>
        <w:rPr>
          <w:szCs w:val="22"/>
        </w:rPr>
      </w:pPr>
      <w:r>
        <w:rPr>
          <w:rFonts w:hint="eastAsia"/>
          <w:szCs w:val="22"/>
        </w:rPr>
        <w:t>终端上电后开始自检，并上报自检信息到平台，平台采用通用应答。自检信息消息体数据格式见表18。</w:t>
      </w:r>
    </w:p>
    <w:p>
      <w:pPr>
        <w:pStyle w:val="13"/>
        <w:keepNext/>
        <w:jc w:val="center"/>
        <w:rPr>
          <w:szCs w:val="22"/>
        </w:rPr>
      </w:pPr>
      <w:r>
        <w:rPr>
          <w:rFonts w:hint="eastAsia"/>
          <w:color w:val="auto"/>
        </w:rPr>
        <w:t>表 18 自检信息消息体数据格式</w:t>
      </w:r>
    </w:p>
    <w:tbl>
      <w:tblPr>
        <w:tblStyle w:val="25"/>
        <w:tblW w:w="7577" w:type="dxa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134"/>
        <w:gridCol w:w="1559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起始字节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字段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</w:t>
            </w:r>
            <w:r>
              <w:rPr>
                <w:sz w:val="18"/>
                <w:szCs w:val="18"/>
              </w:rPr>
              <w:t>类型</w:t>
            </w:r>
          </w:p>
        </w:tc>
        <w:tc>
          <w:tcPr>
            <w:tcW w:w="382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时间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BCD[6]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YY-MM-DD-hh-mm-ss（GMT+8 时间，本标准中之后涉及的时间均采用此时区）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车牌</w:t>
            </w:r>
            <w:r>
              <w:rPr>
                <w:sz w:val="18"/>
                <w:szCs w:val="18"/>
              </w:rPr>
              <w:t>号码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[8]</w:t>
            </w:r>
          </w:p>
        </w:tc>
        <w:tc>
          <w:tcPr>
            <w:tcW w:w="382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车牌</w:t>
            </w:r>
            <w:r>
              <w:rPr>
                <w:sz w:val="18"/>
                <w:szCs w:val="18"/>
              </w:rPr>
              <w:t>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司机ID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[10]</w:t>
            </w:r>
          </w:p>
        </w:tc>
        <w:tc>
          <w:tcPr>
            <w:tcW w:w="382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通过</w:t>
            </w:r>
            <w:r>
              <w:rPr>
                <w:sz w:val="18"/>
                <w:szCs w:val="18"/>
              </w:rPr>
              <w:t>指纹验证的司机</w:t>
            </w:r>
            <w:r>
              <w:rPr>
                <w:rFonts w:hint="eastAsia"/>
                <w:sz w:val="18"/>
                <w:szCs w:val="18"/>
              </w:rPr>
              <w:t>ID，没有验证则全以0补充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运输证ID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BYTE</w:t>
            </w:r>
            <w:r>
              <w:rPr>
                <w:sz w:val="18"/>
                <w:szCs w:val="18"/>
              </w:rPr>
              <w:t>[10]</w:t>
            </w:r>
          </w:p>
        </w:tc>
        <w:tc>
          <w:tcPr>
            <w:tcW w:w="382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运输证ID，如无运输证</w:t>
            </w:r>
            <w:r>
              <w:rPr>
                <w:sz w:val="18"/>
                <w:szCs w:val="18"/>
              </w:rPr>
              <w:t>则</w:t>
            </w:r>
            <w:r>
              <w:rPr>
                <w:rFonts w:hint="eastAsia"/>
                <w:sz w:val="18"/>
                <w:szCs w:val="18"/>
              </w:rPr>
              <w:t>全以0补充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经度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2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以度为单位的经度值乘以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057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纬度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DWORD</w:t>
            </w:r>
          </w:p>
        </w:tc>
        <w:tc>
          <w:tcPr>
            <w:tcW w:w="3827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以度为单位的纬度值乘以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次方，精确到百万分之一度</w:t>
            </w:r>
          </w:p>
        </w:tc>
      </w:tr>
    </w:tbl>
    <w:p>
      <w:pPr>
        <w:ind w:firstLine="4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注：本消息对应佛建管〔2017〕155号文件中的二、车载终端技术规范及功能要求的（二）自检及指纹启动功能要求。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4CC1"/>
    <w:multiLevelType w:val="multilevel"/>
    <w:tmpl w:val="58784CC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宋体" w:hAnsi="宋体" w:eastAsia="宋体" w:cs="宋体"/>
        <w:b/>
        <w:i w:val="0"/>
        <w:sz w:val="24"/>
        <w:szCs w:val="36"/>
      </w:rPr>
    </w:lvl>
    <w:lvl w:ilvl="1" w:tentative="0">
      <w:start w:val="1"/>
      <w:numFmt w:val="decimal"/>
      <w:suff w:val="nothing"/>
      <w:lvlText w:val="%1.%2 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sz w:val="21"/>
        <w:szCs w:val="30"/>
      </w:rPr>
    </w:lvl>
    <w:lvl w:ilvl="2" w:tentative="0">
      <w:start w:val="1"/>
      <w:numFmt w:val="decimal"/>
      <w:suff w:val="nothing"/>
      <w:lvlText w:val="%1.%2.%3 "/>
      <w:lvlJc w:val="left"/>
      <w:pPr>
        <w:ind w:left="0" w:firstLine="0"/>
      </w:pPr>
      <w:rPr>
        <w:rFonts w:hint="default" w:ascii="宋体" w:hAnsi="宋体" w:eastAsia="宋体" w:cs="宋体"/>
        <w:sz w:val="21"/>
        <w:szCs w:val="24"/>
      </w:rPr>
    </w:lvl>
    <w:lvl w:ilvl="3" w:tentative="0">
      <w:start w:val="1"/>
      <w:numFmt w:val="decimal"/>
      <w:suff w:val="nothing"/>
      <w:lvlText w:val="%1.%2.%3.%4 "/>
      <w:lvlJc w:val="left"/>
      <w:pPr>
        <w:tabs>
          <w:tab w:val="left" w:pos="0"/>
        </w:tabs>
        <w:ind w:left="1134" w:firstLine="0"/>
      </w:pPr>
      <w:rPr>
        <w:rFonts w:hint="default" w:ascii="宋体" w:hAnsi="宋体" w:eastAsia="宋体" w:cs="宋体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4" w:tentative="0">
      <w:start w:val="1"/>
      <w:numFmt w:val="decimal"/>
      <w:lvlText w:val="(%5)"/>
      <w:lvlJc w:val="left"/>
      <w:pPr>
        <w:tabs>
          <w:tab w:val="left" w:pos="0"/>
        </w:tabs>
        <w:ind w:left="1701" w:hanging="567"/>
      </w:pPr>
      <w:rPr>
        <w:rFonts w:hint="default" w:ascii="宋体" w:hAnsi="宋体" w:eastAsia="宋体" w:cs="宋体"/>
        <w:sz w:val="21"/>
        <w:szCs w:val="21"/>
      </w:rPr>
    </w:lvl>
    <w:lvl w:ilvl="5" w:tentative="0">
      <w:start w:val="1"/>
      <w:numFmt w:val="decimal"/>
      <w:lvlRestart w:val="1"/>
      <w:pStyle w:val="27"/>
      <w:lvlText w:val="步骤%6."/>
      <w:lvlJc w:val="left"/>
      <w:pPr>
        <w:tabs>
          <w:tab w:val="left" w:pos="1134"/>
        </w:tabs>
        <w:ind w:left="2126" w:hanging="992"/>
      </w:pPr>
      <w:rPr>
        <w:rFonts w:hint="default" w:ascii="Arial" w:hAnsi="Arial" w:eastAsia="宋体"/>
        <w:sz w:val="21"/>
        <w:szCs w:val="21"/>
      </w:rPr>
    </w:lvl>
    <w:lvl w:ilvl="6" w:tentative="0">
      <w:start w:val="1"/>
      <w:numFmt w:val="decimal"/>
      <w:lvlRestart w:val="1"/>
      <w:suff w:val="space"/>
      <w:lvlText w:val="图%1-%7"/>
      <w:lvlJc w:val="center"/>
      <w:pPr>
        <w:tabs>
          <w:tab w:val="left" w:pos="0"/>
        </w:tabs>
        <w:ind w:left="1134" w:firstLine="0"/>
      </w:pPr>
      <w:rPr>
        <w:rFonts w:hint="default" w:ascii="宋体" w:hAnsi="宋体" w:eastAsia="宋体" w:cs="宋体"/>
        <w:sz w:val="20"/>
        <w:szCs w:val="18"/>
      </w:rPr>
    </w:lvl>
    <w:lvl w:ilvl="7" w:tentative="0">
      <w:start w:val="1"/>
      <w:numFmt w:val="decimal"/>
      <w:lvlRestart w:val="1"/>
      <w:suff w:val="space"/>
      <w:lvlText w:val="表%1-%8"/>
      <w:lvlJc w:val="center"/>
      <w:pPr>
        <w:ind w:left="1134" w:firstLine="0"/>
      </w:pPr>
      <w:rPr>
        <w:rFonts w:hint="default" w:ascii="宋体" w:hAnsi="宋体" w:eastAsia="宋体" w:cs="宋体"/>
        <w:sz w:val="20"/>
        <w:szCs w:val="18"/>
      </w:rPr>
    </w:lvl>
    <w:lvl w:ilvl="8" w:tentative="0">
      <w:start w:val="1"/>
      <w:numFmt w:val="decimal"/>
      <w:lvlText w:val="(%9)"/>
      <w:lvlJc w:val="left"/>
      <w:pPr>
        <w:tabs>
          <w:tab w:val="left" w:pos="340"/>
        </w:tabs>
        <w:ind w:left="340" w:hanging="340"/>
      </w:pPr>
      <w:rPr>
        <w:rFonts w:hint="default" w:ascii="Arial" w:hAnsi="Arial" w:eastAsia="宋体"/>
        <w:b w:val="0"/>
        <w:i w:val="0"/>
        <w:sz w:val="18"/>
        <w:szCs w:val="18"/>
      </w:rPr>
    </w:lvl>
  </w:abstractNum>
  <w:abstractNum w:abstractNumId="1">
    <w:nsid w:val="5A1691E0"/>
    <w:multiLevelType w:val="multilevel"/>
    <w:tmpl w:val="5A1691E0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5A4453B2"/>
    <w:multiLevelType w:val="multilevel"/>
    <w:tmpl w:val="5A4453B2"/>
    <w:lvl w:ilvl="0" w:tentative="0">
      <w:start w:val="1"/>
      <w:numFmt w:val="decimal"/>
      <w:pStyle w:val="2"/>
      <w:isLgl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i w:val="0"/>
        <w:sz w:val="32"/>
        <w:szCs w:val="36"/>
      </w:rPr>
    </w:lvl>
    <w:lvl w:ilvl="1" w:tentative="0">
      <w:start w:val="1"/>
      <w:numFmt w:val="decimal"/>
      <w:pStyle w:val="3"/>
      <w:suff w:val="nothing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sz w:val="28"/>
        <w:szCs w:val="21"/>
      </w:rPr>
    </w:lvl>
    <w:lvl w:ilvl="2" w:tentative="0">
      <w:start w:val="1"/>
      <w:numFmt w:val="decimal"/>
      <w:pStyle w:val="4"/>
      <w:suff w:val="nothing"/>
      <w:lvlText w:val="%1.%2.%3"/>
      <w:lvlJc w:val="left"/>
      <w:pPr>
        <w:ind w:left="0" w:firstLine="0"/>
      </w:pPr>
      <w:rPr>
        <w:rFonts w:hint="default" w:ascii="宋体" w:hAnsi="宋体" w:eastAsia="宋体" w:cs="宋体"/>
        <w:b/>
        <w:sz w:val="21"/>
        <w:szCs w:val="21"/>
      </w:rPr>
    </w:lvl>
    <w:lvl w:ilvl="3" w:tentative="0">
      <w:start w:val="1"/>
      <w:numFmt w:val="upperLetter"/>
      <w:lvlRestart w:val="1"/>
      <w:pStyle w:val="33"/>
      <w:suff w:val="nothing"/>
      <w:lvlText w:val="附录%4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  <w:caps w:val="0"/>
        <w:strike w:val="0"/>
        <w:dstrike w:val="0"/>
        <w:outline w:val="0"/>
        <w:shadow w:val="0"/>
        <w:emboss w:val="0"/>
        <w:imprint w:val="0"/>
        <w:vanish w:val="0"/>
        <w:sz w:val="21"/>
        <w:szCs w:val="21"/>
        <w:vertAlign w:val="baseline"/>
      </w:rPr>
    </w:lvl>
    <w:lvl w:ilvl="4" w:tentative="0">
      <w:start w:val="1"/>
      <w:numFmt w:val="decimal"/>
      <w:pStyle w:val="34"/>
      <w:suff w:val="nothing"/>
      <w:lvlText w:val="%4.%5. "/>
      <w:lvlJc w:val="left"/>
      <w:pPr>
        <w:ind w:left="0" w:firstLine="0"/>
      </w:pPr>
      <w:rPr>
        <w:rFonts w:hint="default" w:ascii="宋体" w:hAnsi="宋体" w:eastAsia="宋体" w:cs="宋体"/>
        <w:sz w:val="21"/>
        <w:szCs w:val="21"/>
      </w:rPr>
    </w:lvl>
    <w:lvl w:ilvl="5" w:tentative="0">
      <w:start w:val="1"/>
      <w:numFmt w:val="decimal"/>
      <w:pStyle w:val="35"/>
      <w:suff w:val="nothing"/>
      <w:lvlText w:val="%4.%5.%6. 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  <w:sz w:val="21"/>
        <w:szCs w:val="21"/>
      </w:rPr>
    </w:lvl>
    <w:lvl w:ilvl="6" w:tentative="0">
      <w:start w:val="1"/>
      <w:numFmt w:val="decimal"/>
      <w:lvlRestart w:val="1"/>
      <w:pStyle w:val="28"/>
      <w:suff w:val="space"/>
      <w:lvlText w:val="图%1-%7"/>
      <w:lvlJc w:val="center"/>
      <w:pPr>
        <w:tabs>
          <w:tab w:val="left" w:pos="420"/>
        </w:tabs>
        <w:ind w:left="0" w:firstLine="0"/>
      </w:pPr>
      <w:rPr>
        <w:rFonts w:hint="default" w:ascii="Times New Roman" w:hAnsi="Times New Roman" w:eastAsia="宋体" w:cs="宋体"/>
        <w:sz w:val="21"/>
        <w:szCs w:val="18"/>
      </w:rPr>
    </w:lvl>
    <w:lvl w:ilvl="7" w:tentative="0">
      <w:start w:val="1"/>
      <w:numFmt w:val="decimal"/>
      <w:lvlRestart w:val="1"/>
      <w:pStyle w:val="29"/>
      <w:suff w:val="space"/>
      <w:lvlText w:val="表%1-%8"/>
      <w:lvlJc w:val="center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  <w:sz w:val="21"/>
        <w:szCs w:val="18"/>
      </w:rPr>
    </w:lvl>
    <w:lvl w:ilvl="8" w:tentative="0">
      <w:start w:val="1"/>
      <w:numFmt w:val="decimal"/>
      <w:lvlRestart w:val="3"/>
      <w:pStyle w:val="5"/>
      <w:suff w:val="nothing"/>
      <w:lvlText w:val="%1.%2.%3.%9. "/>
      <w:lvlJc w:val="left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  <w:b w:val="0"/>
        <w:i w:val="0"/>
        <w:color w:val="auto"/>
        <w:sz w:val="21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36E1F"/>
    <w:rsid w:val="001D7F25"/>
    <w:rsid w:val="00494A05"/>
    <w:rsid w:val="007A43B6"/>
    <w:rsid w:val="00840A45"/>
    <w:rsid w:val="00B5045D"/>
    <w:rsid w:val="00EA4379"/>
    <w:rsid w:val="03AD416B"/>
    <w:rsid w:val="07550EBD"/>
    <w:rsid w:val="07897303"/>
    <w:rsid w:val="087F3D80"/>
    <w:rsid w:val="095F14A9"/>
    <w:rsid w:val="09765F74"/>
    <w:rsid w:val="0BEF19E0"/>
    <w:rsid w:val="0C5A699B"/>
    <w:rsid w:val="1028227C"/>
    <w:rsid w:val="125917CA"/>
    <w:rsid w:val="13CC7148"/>
    <w:rsid w:val="146B59AD"/>
    <w:rsid w:val="1471124E"/>
    <w:rsid w:val="16966373"/>
    <w:rsid w:val="176E1FD0"/>
    <w:rsid w:val="17A67D31"/>
    <w:rsid w:val="18D40DFA"/>
    <w:rsid w:val="1A50591D"/>
    <w:rsid w:val="1A8D1FAF"/>
    <w:rsid w:val="1ABF213D"/>
    <w:rsid w:val="1BCF6259"/>
    <w:rsid w:val="1C311457"/>
    <w:rsid w:val="1C707A3F"/>
    <w:rsid w:val="1DC0460F"/>
    <w:rsid w:val="1E455164"/>
    <w:rsid w:val="20762AE9"/>
    <w:rsid w:val="20FB1FDE"/>
    <w:rsid w:val="22BF1668"/>
    <w:rsid w:val="22FE7537"/>
    <w:rsid w:val="23274915"/>
    <w:rsid w:val="24417D24"/>
    <w:rsid w:val="25A5290A"/>
    <w:rsid w:val="25D2465E"/>
    <w:rsid w:val="269B6602"/>
    <w:rsid w:val="273C7463"/>
    <w:rsid w:val="28D15FC9"/>
    <w:rsid w:val="294D7F2F"/>
    <w:rsid w:val="29CA0484"/>
    <w:rsid w:val="2C270F34"/>
    <w:rsid w:val="2D5D0698"/>
    <w:rsid w:val="2E6B614D"/>
    <w:rsid w:val="2F4234C5"/>
    <w:rsid w:val="32E93F89"/>
    <w:rsid w:val="33822671"/>
    <w:rsid w:val="33E175B8"/>
    <w:rsid w:val="34B855E7"/>
    <w:rsid w:val="37703808"/>
    <w:rsid w:val="38046969"/>
    <w:rsid w:val="3B165ADF"/>
    <w:rsid w:val="3C2E7870"/>
    <w:rsid w:val="3C8F71A9"/>
    <w:rsid w:val="40C30738"/>
    <w:rsid w:val="44DD5C98"/>
    <w:rsid w:val="44DF13ED"/>
    <w:rsid w:val="4723210B"/>
    <w:rsid w:val="48446678"/>
    <w:rsid w:val="49C04395"/>
    <w:rsid w:val="4A1906DE"/>
    <w:rsid w:val="4B1E6CFB"/>
    <w:rsid w:val="4DF763EB"/>
    <w:rsid w:val="4E1B0382"/>
    <w:rsid w:val="4EB942CB"/>
    <w:rsid w:val="53B73CE1"/>
    <w:rsid w:val="547A583E"/>
    <w:rsid w:val="5585283F"/>
    <w:rsid w:val="5611543A"/>
    <w:rsid w:val="5AE23657"/>
    <w:rsid w:val="5E0074BC"/>
    <w:rsid w:val="61EE0966"/>
    <w:rsid w:val="623C5AA3"/>
    <w:rsid w:val="64B44FB2"/>
    <w:rsid w:val="65435341"/>
    <w:rsid w:val="65941E5B"/>
    <w:rsid w:val="68423D51"/>
    <w:rsid w:val="68436E82"/>
    <w:rsid w:val="6858733B"/>
    <w:rsid w:val="69C15C50"/>
    <w:rsid w:val="6BC434E2"/>
    <w:rsid w:val="6C635F52"/>
    <w:rsid w:val="717B6EC1"/>
    <w:rsid w:val="71EE2973"/>
    <w:rsid w:val="74636E1F"/>
    <w:rsid w:val="76BE515C"/>
    <w:rsid w:val="76F1523A"/>
    <w:rsid w:val="77D67F61"/>
    <w:rsid w:val="78214ADB"/>
    <w:rsid w:val="795D704E"/>
    <w:rsid w:val="79F7744D"/>
    <w:rsid w:val="79F871FE"/>
    <w:rsid w:val="7A1B0875"/>
    <w:rsid w:val="7AEF2B5E"/>
    <w:rsid w:val="7D2B1A52"/>
    <w:rsid w:val="7DE34A03"/>
    <w:rsid w:val="7E0403A4"/>
    <w:rsid w:val="7EE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numPr>
        <w:ilvl w:val="0"/>
        <w:numId w:val="1"/>
      </w:numPr>
      <w:spacing w:before="50" w:beforeLines="50" w:after="50" w:afterLines="50"/>
      <w:outlineLvl w:val="0"/>
    </w:pPr>
    <w:rPr>
      <w:rFonts w:hint="eastAsia"/>
      <w:b/>
      <w:bCs/>
      <w:kern w:val="44"/>
      <w:sz w:val="32"/>
    </w:rPr>
  </w:style>
  <w:style w:type="paragraph" w:styleId="3">
    <w:name w:val="heading 2"/>
    <w:basedOn w:val="1"/>
    <w:next w:val="1"/>
    <w:link w:val="26"/>
    <w:unhideWhenUsed/>
    <w:qFormat/>
    <w:uiPriority w:val="0"/>
    <w:pPr>
      <w:numPr>
        <w:ilvl w:val="1"/>
        <w:numId w:val="1"/>
      </w:numPr>
      <w:jc w:val="left"/>
      <w:outlineLvl w:val="1"/>
    </w:pPr>
    <w:rPr>
      <w:b/>
      <w:sz w:val="28"/>
      <w:szCs w:val="21"/>
    </w:rPr>
  </w:style>
  <w:style w:type="paragraph" w:styleId="4">
    <w:name w:val="heading 3"/>
    <w:basedOn w:val="3"/>
    <w:next w:val="1"/>
    <w:link w:val="31"/>
    <w:unhideWhenUsed/>
    <w:qFormat/>
    <w:uiPriority w:val="0"/>
    <w:pPr>
      <w:numPr>
        <w:ilvl w:val="2"/>
      </w:numPr>
      <w:outlineLvl w:val="2"/>
    </w:pPr>
    <w:rPr>
      <w:sz w:val="21"/>
      <w:szCs w:val="2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8"/>
        <w:numId w:val="1"/>
      </w:numPr>
      <w:tabs>
        <w:tab w:val="left" w:pos="0"/>
        <w:tab w:val="clear" w:pos="420"/>
      </w:tabs>
      <w:outlineLvl w:val="3"/>
    </w:pPr>
    <w:rPr>
      <w:szCs w:val="22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2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2"/>
      </w:numPr>
      <w:spacing w:before="240" w:after="64"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2"/>
      </w:numPr>
      <w:spacing w:before="240" w:after="64" w:line="317" w:lineRule="auto"/>
      <w:outlineLvl w:val="6"/>
    </w:pPr>
    <w:rPr>
      <w:b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2"/>
      </w:numPr>
      <w:spacing w:before="240" w:after="64"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2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21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32"/>
    <w:qFormat/>
    <w:uiPriority w:val="0"/>
    <w:rPr>
      <w:rFonts w:eastAsia="黑体"/>
      <w:bCs/>
      <w:sz w:val="18"/>
    </w:rPr>
  </w:style>
  <w:style w:type="paragraph" w:styleId="12">
    <w:name w:val="annotation text"/>
    <w:basedOn w:val="1"/>
    <w:qFormat/>
    <w:uiPriority w:val="0"/>
    <w:pPr>
      <w:jc w:val="left"/>
    </w:pPr>
  </w:style>
  <w:style w:type="paragraph" w:styleId="13">
    <w:name w:val="caption"/>
    <w:basedOn w:val="1"/>
    <w:next w:val="1"/>
    <w:unhideWhenUsed/>
    <w:qFormat/>
    <w:uiPriority w:val="0"/>
    <w:rPr>
      <w:rFonts w:eastAsia="黑体"/>
      <w:b/>
      <w:bCs/>
      <w:color w:val="365F91"/>
      <w:sz w:val="18"/>
      <w:szCs w:val="16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toc 3"/>
    <w:basedOn w:val="1"/>
    <w:next w:val="1"/>
    <w:qFormat/>
    <w:uiPriority w:val="39"/>
    <w:pPr>
      <w:ind w:left="840" w:leftChars="400"/>
    </w:pPr>
  </w:style>
  <w:style w:type="paragraph" w:styleId="16">
    <w:name w:val="Balloon Text"/>
    <w:basedOn w:val="1"/>
    <w:link w:val="41"/>
    <w:qFormat/>
    <w:uiPriority w:val="0"/>
    <w:pPr>
      <w:spacing w:line="240" w:lineRule="auto"/>
    </w:pPr>
    <w:rPr>
      <w:sz w:val="18"/>
      <w:szCs w:val="18"/>
    </w:rPr>
  </w:style>
  <w:style w:type="paragraph" w:styleId="1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9">
    <w:name w:val="toc 1"/>
    <w:basedOn w:val="1"/>
    <w:next w:val="1"/>
    <w:qFormat/>
    <w:uiPriority w:val="39"/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character" w:styleId="22">
    <w:name w:val="Strong"/>
    <w:basedOn w:val="21"/>
    <w:qFormat/>
    <w:uiPriority w:val="22"/>
    <w:rPr>
      <w:bCs/>
    </w:rPr>
  </w:style>
  <w:style w:type="character" w:styleId="23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5">
    <w:name w:val="Table Grid"/>
    <w:basedOn w:val="2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2 Char"/>
    <w:link w:val="3"/>
    <w:qFormat/>
    <w:uiPriority w:val="0"/>
    <w:rPr>
      <w:rFonts w:ascii="Times New Roman" w:hAnsi="Times New Roman" w:eastAsia="宋体" w:cs="Times New Roman"/>
      <w:b/>
      <w:kern w:val="2"/>
      <w:sz w:val="28"/>
      <w:szCs w:val="21"/>
    </w:rPr>
  </w:style>
  <w:style w:type="paragraph" w:customStyle="1" w:styleId="27">
    <w:name w:val="Step"/>
    <w:basedOn w:val="1"/>
    <w:qFormat/>
    <w:uiPriority w:val="0"/>
    <w:pPr>
      <w:numPr>
        <w:ilvl w:val="5"/>
        <w:numId w:val="3"/>
      </w:numPr>
    </w:pPr>
    <w:rPr>
      <w:rFonts w:eastAsia="黑体"/>
      <w:sz w:val="20"/>
    </w:rPr>
  </w:style>
  <w:style w:type="paragraph" w:customStyle="1" w:styleId="28">
    <w:name w:val="图"/>
    <w:basedOn w:val="1"/>
    <w:next w:val="14"/>
    <w:qFormat/>
    <w:uiPriority w:val="0"/>
    <w:pPr>
      <w:numPr>
        <w:ilvl w:val="6"/>
        <w:numId w:val="1"/>
      </w:numPr>
      <w:tabs>
        <w:tab w:val="left" w:pos="0"/>
        <w:tab w:val="clear" w:pos="420"/>
      </w:tabs>
      <w:spacing w:line="240" w:lineRule="auto"/>
      <w:jc w:val="center"/>
    </w:pPr>
    <w:rPr>
      <w:szCs w:val="22"/>
    </w:rPr>
  </w:style>
  <w:style w:type="paragraph" w:customStyle="1" w:styleId="29">
    <w:name w:val="表"/>
    <w:basedOn w:val="1"/>
    <w:link w:val="36"/>
    <w:qFormat/>
    <w:uiPriority w:val="0"/>
    <w:pPr>
      <w:numPr>
        <w:ilvl w:val="7"/>
        <w:numId w:val="1"/>
      </w:numPr>
      <w:tabs>
        <w:tab w:val="left" w:pos="0"/>
        <w:tab w:val="clear" w:pos="420"/>
      </w:tabs>
      <w:spacing w:line="240" w:lineRule="auto"/>
      <w:jc w:val="center"/>
    </w:pPr>
    <w:rPr>
      <w:szCs w:val="22"/>
    </w:rPr>
  </w:style>
  <w:style w:type="character" w:customStyle="1" w:styleId="30">
    <w:name w:val="标题 1 Char"/>
    <w:link w:val="2"/>
    <w:qFormat/>
    <w:uiPriority w:val="0"/>
    <w:rPr>
      <w:rFonts w:ascii="Times New Roman" w:hAnsi="Times New Roman" w:eastAsia="宋体"/>
      <w:b/>
      <w:bCs/>
      <w:kern w:val="44"/>
      <w:sz w:val="32"/>
      <w:szCs w:val="24"/>
    </w:rPr>
  </w:style>
  <w:style w:type="character" w:customStyle="1" w:styleId="31">
    <w:name w:val="标题 3 Char"/>
    <w:link w:val="4"/>
    <w:qFormat/>
    <w:uiPriority w:val="0"/>
    <w:rPr>
      <w:rFonts w:ascii="Times New Roman" w:hAnsi="Times New Roman" w:eastAsia="宋体" w:cs="Times New Roman"/>
      <w:b/>
      <w:kern w:val="2"/>
      <w:sz w:val="21"/>
      <w:szCs w:val="22"/>
    </w:rPr>
  </w:style>
  <w:style w:type="character" w:customStyle="1" w:styleId="32">
    <w:name w:val="批注主题 Char"/>
    <w:link w:val="11"/>
    <w:qFormat/>
    <w:uiPriority w:val="0"/>
    <w:rPr>
      <w:rFonts w:ascii="Times New Roman" w:hAnsi="Times New Roman" w:eastAsia="黑体"/>
      <w:bCs/>
      <w:kern w:val="2"/>
      <w:sz w:val="18"/>
      <w:szCs w:val="24"/>
      <w:lang w:val="en-US" w:eastAsia="zh-CN" w:bidi="ar-SA"/>
    </w:rPr>
  </w:style>
  <w:style w:type="paragraph" w:customStyle="1" w:styleId="33">
    <w:name w:val="附录标题1"/>
    <w:basedOn w:val="1"/>
    <w:next w:val="1"/>
    <w:qFormat/>
    <w:uiPriority w:val="0"/>
    <w:pPr>
      <w:numPr>
        <w:ilvl w:val="3"/>
        <w:numId w:val="1"/>
      </w:numPr>
      <w:tabs>
        <w:tab w:val="left" w:pos="0"/>
        <w:tab w:val="clear" w:pos="420"/>
      </w:tabs>
    </w:pPr>
    <w:rPr>
      <w:b/>
      <w:color w:val="000000"/>
      <w:sz w:val="21"/>
      <w:szCs w:val="22"/>
    </w:rPr>
  </w:style>
  <w:style w:type="paragraph" w:customStyle="1" w:styleId="34">
    <w:name w:val="附录标题2"/>
    <w:basedOn w:val="1"/>
    <w:next w:val="1"/>
    <w:qFormat/>
    <w:uiPriority w:val="0"/>
    <w:pPr>
      <w:numPr>
        <w:ilvl w:val="4"/>
        <w:numId w:val="1"/>
      </w:numPr>
      <w:tabs>
        <w:tab w:val="left" w:pos="0"/>
        <w:tab w:val="left" w:pos="420"/>
      </w:tabs>
    </w:pPr>
    <w:rPr>
      <w:b/>
      <w:color w:val="000000"/>
      <w:sz w:val="21"/>
      <w:szCs w:val="22"/>
    </w:rPr>
  </w:style>
  <w:style w:type="paragraph" w:customStyle="1" w:styleId="35">
    <w:name w:val="附录标题3"/>
    <w:basedOn w:val="1"/>
    <w:qFormat/>
    <w:uiPriority w:val="0"/>
    <w:pPr>
      <w:numPr>
        <w:ilvl w:val="5"/>
        <w:numId w:val="1"/>
      </w:numPr>
    </w:pPr>
    <w:rPr>
      <w:b/>
      <w:color w:val="000000"/>
      <w:sz w:val="21"/>
      <w:szCs w:val="22"/>
    </w:rPr>
  </w:style>
  <w:style w:type="character" w:customStyle="1" w:styleId="36">
    <w:name w:val="表 Char"/>
    <w:link w:val="29"/>
    <w:qFormat/>
    <w:uiPriority w:val="0"/>
    <w:rPr>
      <w:rFonts w:ascii="Times New Roman" w:hAnsi="Times New Roman" w:eastAsia="宋体" w:cs="Times New Roman"/>
      <w:sz w:val="21"/>
      <w:szCs w:val="22"/>
    </w:rPr>
  </w:style>
  <w:style w:type="paragraph" w:customStyle="1" w:styleId="37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38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9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40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41">
    <w:name w:val="批注框文本 Char"/>
    <w:basedOn w:val="21"/>
    <w:link w:val="1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7EE6C-7D96-4551-B9F9-A60C9D576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1369</Words>
  <Characters>7804</Characters>
  <Lines>65</Lines>
  <Paragraphs>18</Paragraphs>
  <TotalTime>0</TotalTime>
  <ScaleCrop>false</ScaleCrop>
  <LinksUpToDate>false</LinksUpToDate>
  <CharactersWithSpaces>9155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2018-04-23T11:23:00Z</dcterms:created>
  <dc:creator>张夏天、</dc:creator>
  <cp:lastModifiedBy>Administrator</cp:lastModifiedBy>
  <cp:lastPrinted>2018-04-27T01:44:57Z</cp:lastPrinted>
  <dcterms:modified xsi:type="dcterms:W3CDTF">2018-04-27T01:54:19Z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